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7F" w:rsidRPr="000C1932" w:rsidRDefault="000C1932">
      <w:pPr>
        <w:jc w:val="center"/>
        <w:rPr>
          <w:lang w:val="ru-RU"/>
        </w:rPr>
      </w:pPr>
      <w:bookmarkStart w:id="0" w:name="_GoBack"/>
      <w:bookmarkEnd w:id="0"/>
      <w:r w:rsidRPr="000C1932">
        <w:rPr>
          <w:lang w:val="ru-RU"/>
        </w:rPr>
        <w:t xml:space="preserve">ЗАКОН РЕСПУБЛИКИ БЕЛАРУСЬ </w:t>
      </w:r>
    </w:p>
    <w:p w:rsidR="002B517F" w:rsidRPr="000C1932" w:rsidRDefault="000C1932">
      <w:pPr>
        <w:spacing w:after="280"/>
        <w:jc w:val="center"/>
        <w:rPr>
          <w:lang w:val="ru-RU"/>
        </w:rPr>
      </w:pPr>
      <w:r w:rsidRPr="000C1932">
        <w:rPr>
          <w:lang w:val="ru-RU"/>
        </w:rPr>
        <w:t>4 января 2010 г. №108-З</w:t>
      </w:r>
    </w:p>
    <w:p w:rsidR="002B517F" w:rsidRPr="000C1932" w:rsidRDefault="000C1932">
      <w:pPr>
        <w:spacing w:before="240" w:after="240"/>
        <w:ind w:right="2267"/>
        <w:rPr>
          <w:lang w:val="ru-RU"/>
        </w:rPr>
      </w:pPr>
      <w:r w:rsidRPr="000C1932">
        <w:rPr>
          <w:b/>
          <w:bCs/>
          <w:sz w:val="28"/>
          <w:szCs w:val="28"/>
          <w:lang w:val="ru-RU"/>
        </w:rPr>
        <w:t>О местном управлении и самоуправлении в Республике Беларусь</w:t>
      </w:r>
    </w:p>
    <w:p w:rsidR="002B517F" w:rsidRPr="000C1932" w:rsidRDefault="000C1932">
      <w:pPr>
        <w:spacing w:before="240" w:after="240"/>
        <w:rPr>
          <w:lang w:val="ru-RU"/>
        </w:rPr>
      </w:pPr>
      <w:r w:rsidRPr="000C1932">
        <w:rPr>
          <w:b/>
          <w:bCs/>
          <w:sz w:val="28"/>
          <w:szCs w:val="28"/>
          <w:lang w:val="ru-RU"/>
        </w:rPr>
        <w:t>(Извлечение)</w:t>
      </w:r>
    </w:p>
    <w:p w:rsidR="002B517F" w:rsidRPr="000C1932" w:rsidRDefault="000C1932">
      <w:pPr>
        <w:spacing w:before="240" w:after="240"/>
        <w:ind w:left="1921" w:hanging="1354"/>
        <w:rPr>
          <w:lang w:val="ru-RU"/>
        </w:rPr>
      </w:pPr>
      <w:r w:rsidRPr="000C1932">
        <w:rPr>
          <w:b/>
          <w:bCs/>
          <w:lang w:val="ru-RU"/>
        </w:rPr>
        <w:t>Статья 36. Участие граждан в финансировании и (или) возмещении расходов бюджета на определенные ими цели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1.</w:t>
      </w:r>
      <w:r>
        <w:t> </w:t>
      </w:r>
      <w:r w:rsidRPr="000C1932">
        <w:rPr>
          <w:lang w:val="ru-RU"/>
        </w:rPr>
        <w:t>По решению местного собрания или органа территориального общественного самоуправления на территории города районного подчинения, поселка городского типа, сельсовета может проводиться сбор средств на финансирование и (или) возмещение расходов соответствующего местного бюджета на цели, определенные местным собранием или органом территориального общественного самоуправления (далее</w:t>
      </w:r>
      <w:r>
        <w:t> </w:t>
      </w:r>
      <w:r w:rsidRPr="000C1932">
        <w:rPr>
          <w:lang w:val="ru-RU"/>
        </w:rPr>
        <w:t>– средства самообложения).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2.</w:t>
      </w:r>
      <w:r>
        <w:t> </w:t>
      </w:r>
      <w:r w:rsidRPr="000C1932">
        <w:rPr>
          <w:lang w:val="ru-RU"/>
        </w:rPr>
        <w:t>Средства самообложения включаются в соответствующий местный бюджет и расходуются исключительно на цели, определенные местным собранием или органом территориального общественного самоуправления.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3.</w:t>
      </w:r>
      <w:r>
        <w:t> </w:t>
      </w:r>
      <w:r w:rsidRPr="000C1932">
        <w:rPr>
          <w:lang w:val="ru-RU"/>
        </w:rPr>
        <w:t>Местное собрание или орган территориального общественного самоуправления устанавливают размеры отчислений средств самообложения, определяют сроки их уплаты с учетом требований пункта 4 настоящей статьи и категории граждан, участвующих в отчислении этих средств, рассматривают и утверждают отчет исполкома первичного уровня об использовании средств самообложения.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4.</w:t>
      </w:r>
      <w:r>
        <w:t> </w:t>
      </w:r>
      <w:r w:rsidRPr="000C1932">
        <w:rPr>
          <w:lang w:val="ru-RU"/>
        </w:rPr>
        <w:t>Отчисления средств самообложения являются добровольными и производятся гражданами в сроки, установленные местным собранием или органом территориального общественного самоуправления. Прием платежей осуществляется соответствующим исполкомом первичного уровня.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5.</w:t>
      </w:r>
      <w:r>
        <w:t> </w:t>
      </w:r>
      <w:r w:rsidRPr="000C1932">
        <w:rPr>
          <w:lang w:val="ru-RU"/>
        </w:rPr>
        <w:t>Исполком первичного уровня обеспечивает проведение за счет средств самообложения мероприятий, определенных местным собранием или органом территориального общественного самоуправления, и отчитывается о расходовании этих средств перед местным собранием или органом территориального общественного самоуправления.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6.</w:t>
      </w:r>
      <w:r>
        <w:t> </w:t>
      </w:r>
      <w:r w:rsidRPr="000C1932">
        <w:rPr>
          <w:lang w:val="ru-RU"/>
        </w:rPr>
        <w:t>Средства самообложения, не использованные в текущем финансовом году, остаются на счету соответствующего местного бюджета и используются в очередном финансовом году на эти же либо иные цели, определенные местным собранием или органом территориального общественного самоуправления.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7.</w:t>
      </w:r>
      <w:r>
        <w:t> </w:t>
      </w:r>
      <w:r w:rsidRPr="000C1932">
        <w:rPr>
          <w:lang w:val="ru-RU"/>
        </w:rPr>
        <w:t>Контроль за порядком отчисления средств самообложения и целевым использованием собранных средств осуществляется исполкомами базового уровня.</w:t>
      </w:r>
    </w:p>
    <w:p w:rsidR="002B517F" w:rsidRPr="000C1932" w:rsidRDefault="000C1932">
      <w:pPr>
        <w:spacing w:before="240" w:after="240"/>
        <w:ind w:left="1921" w:hanging="1354"/>
        <w:rPr>
          <w:lang w:val="ru-RU"/>
        </w:rPr>
      </w:pPr>
      <w:r w:rsidRPr="000C1932">
        <w:rPr>
          <w:b/>
          <w:bCs/>
          <w:lang w:val="ru-RU"/>
        </w:rPr>
        <w:t>Статья 36</w:t>
      </w:r>
      <w:r w:rsidRPr="000C1932">
        <w:rPr>
          <w:b/>
          <w:bCs/>
          <w:vertAlign w:val="superscript"/>
          <w:lang w:val="ru-RU"/>
        </w:rPr>
        <w:t>1</w:t>
      </w:r>
      <w:r w:rsidRPr="000C1932">
        <w:rPr>
          <w:b/>
          <w:bCs/>
          <w:lang w:val="ru-RU"/>
        </w:rPr>
        <w:t>. Реализация гражданских инициатив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1.</w:t>
      </w:r>
      <w:r>
        <w:t> </w:t>
      </w:r>
      <w:r w:rsidRPr="000C1932">
        <w:rPr>
          <w:lang w:val="ru-RU"/>
        </w:rPr>
        <w:t>Гражданские инициативы</w:t>
      </w:r>
      <w:r>
        <w:t> </w:t>
      </w:r>
      <w:r w:rsidRPr="000C1932">
        <w:rPr>
          <w:lang w:val="ru-RU"/>
        </w:rPr>
        <w:t>– мероприятия, направленные на</w:t>
      </w:r>
      <w:r>
        <w:t> </w:t>
      </w:r>
      <w:r w:rsidRPr="000C1932">
        <w:rPr>
          <w:lang w:val="ru-RU"/>
        </w:rPr>
        <w:t>улучшение качества жизни населения, проживающего на</w:t>
      </w:r>
      <w:r>
        <w:t> </w:t>
      </w:r>
      <w:r w:rsidRPr="000C1932">
        <w:rPr>
          <w:lang w:val="ru-RU"/>
        </w:rPr>
        <w:t>территории соответствующей административно-территориальной единицы или ее части, в</w:t>
      </w:r>
      <w:r>
        <w:t> </w:t>
      </w:r>
      <w:r w:rsidRPr="000C1932">
        <w:rPr>
          <w:lang w:val="ru-RU"/>
        </w:rPr>
        <w:t>том числе на</w:t>
      </w:r>
      <w:r>
        <w:t> </w:t>
      </w:r>
      <w:r w:rsidRPr="000C1932">
        <w:rPr>
          <w:lang w:val="ru-RU"/>
        </w:rPr>
        <w:t>благоустройство территорий земель общего пользования населенных пунктов, строительство (возведение, реконструкцию, ремонт, реставрацию, благоустройство) социально значимых объектов, общую профилактику правонарушений, предупреждение травматизма и</w:t>
      </w:r>
      <w:r>
        <w:t> </w:t>
      </w:r>
      <w:r w:rsidRPr="000C1932">
        <w:rPr>
          <w:lang w:val="ru-RU"/>
        </w:rPr>
        <w:t>гибели граждан, а</w:t>
      </w:r>
      <w:r>
        <w:t> </w:t>
      </w:r>
      <w:r w:rsidRPr="000C1932">
        <w:rPr>
          <w:lang w:val="ru-RU"/>
        </w:rPr>
        <w:t>также на</w:t>
      </w:r>
      <w:r>
        <w:t> </w:t>
      </w:r>
      <w:r w:rsidRPr="000C1932">
        <w:rPr>
          <w:lang w:val="ru-RU"/>
        </w:rPr>
        <w:t>решение иных вопросов местного значения.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lastRenderedPageBreak/>
        <w:t>Областные ассоциации Советов, созданные Советами всех территориальных уровней, расположенных на</w:t>
      </w:r>
      <w:r>
        <w:t> </w:t>
      </w:r>
      <w:r w:rsidRPr="000C1932">
        <w:rPr>
          <w:lang w:val="ru-RU"/>
        </w:rPr>
        <w:t>территории одной области (далее</w:t>
      </w:r>
      <w:r>
        <w:t> </w:t>
      </w:r>
      <w:r w:rsidRPr="000C1932">
        <w:rPr>
          <w:lang w:val="ru-RU"/>
        </w:rPr>
        <w:t>– областные ассоциации Советов), Минский городской Совет осуществляют координацию деятельности, связанной с</w:t>
      </w:r>
      <w:r>
        <w:t> </w:t>
      </w:r>
      <w:r w:rsidRPr="000C1932">
        <w:rPr>
          <w:lang w:val="ru-RU"/>
        </w:rPr>
        <w:t>реализацией гражданских инициатив, на</w:t>
      </w:r>
      <w:r>
        <w:t> </w:t>
      </w:r>
      <w:r w:rsidRPr="000C1932">
        <w:rPr>
          <w:lang w:val="ru-RU"/>
        </w:rPr>
        <w:t>территории соответственно области, города Минска.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2.</w:t>
      </w:r>
      <w:r>
        <w:t> </w:t>
      </w:r>
      <w:r w:rsidRPr="000C1932">
        <w:rPr>
          <w:lang w:val="ru-RU"/>
        </w:rPr>
        <w:t>Инициаторами реализации гражданских инициатив (далее</w:t>
      </w:r>
      <w:r>
        <w:t> </w:t>
      </w:r>
      <w:r w:rsidRPr="000C1932">
        <w:rPr>
          <w:lang w:val="ru-RU"/>
        </w:rPr>
        <w:t>– инициатор) вправе выступать граждане, достигшие 18</w:t>
      </w:r>
      <w:r>
        <w:t> </w:t>
      </w:r>
      <w:r w:rsidRPr="000C1932">
        <w:rPr>
          <w:lang w:val="ru-RU"/>
        </w:rPr>
        <w:t>лет и</w:t>
      </w:r>
      <w:r>
        <w:t> </w:t>
      </w:r>
      <w:r w:rsidRPr="000C1932">
        <w:rPr>
          <w:lang w:val="ru-RU"/>
        </w:rPr>
        <w:t>постоянно проживающие на</w:t>
      </w:r>
      <w:r>
        <w:t> </w:t>
      </w:r>
      <w:r w:rsidRPr="000C1932">
        <w:rPr>
          <w:lang w:val="ru-RU"/>
        </w:rPr>
        <w:t>территории соответствующей административно-территориальной единицы или ее части.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Порядок реализации гражданских инициатив определяется Советами областного уровня.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3.</w:t>
      </w:r>
      <w:r>
        <w:t> </w:t>
      </w:r>
      <w:r w:rsidRPr="000C1932">
        <w:rPr>
          <w:lang w:val="ru-RU"/>
        </w:rPr>
        <w:t>Предлагаемые для</w:t>
      </w:r>
      <w:r>
        <w:t> </w:t>
      </w:r>
      <w:r w:rsidRPr="000C1932">
        <w:rPr>
          <w:lang w:val="ru-RU"/>
        </w:rPr>
        <w:t>реализации гражданские инициативы вносятся инициаторами в</w:t>
      </w:r>
      <w:r>
        <w:t> </w:t>
      </w:r>
      <w:r w:rsidRPr="000C1932">
        <w:rPr>
          <w:lang w:val="ru-RU"/>
        </w:rPr>
        <w:t>Советы областного уровня в</w:t>
      </w:r>
      <w:r>
        <w:t> </w:t>
      </w:r>
      <w:r w:rsidRPr="000C1932">
        <w:rPr>
          <w:lang w:val="ru-RU"/>
        </w:rPr>
        <w:t>форме проекта гражданской инициативы на</w:t>
      </w:r>
      <w:r>
        <w:t> </w:t>
      </w:r>
      <w:r w:rsidRPr="000C1932">
        <w:rPr>
          <w:lang w:val="ru-RU"/>
        </w:rPr>
        <w:t>бумажном носителе или в</w:t>
      </w:r>
      <w:r>
        <w:t> </w:t>
      </w:r>
      <w:r w:rsidRPr="000C1932">
        <w:rPr>
          <w:lang w:val="ru-RU"/>
        </w:rPr>
        <w:t>электронном виде.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Проект гражданской инициативы должен содержать следующие сведения: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описание проблемы, решение которой имеет приоритетное значение для</w:t>
      </w:r>
      <w:r>
        <w:t> </w:t>
      </w:r>
      <w:r w:rsidRPr="000C1932">
        <w:rPr>
          <w:lang w:val="ru-RU"/>
        </w:rPr>
        <w:t>граждан, проживающих на</w:t>
      </w:r>
      <w:r>
        <w:t> </w:t>
      </w:r>
      <w:r w:rsidRPr="000C1932">
        <w:rPr>
          <w:lang w:val="ru-RU"/>
        </w:rPr>
        <w:t>территории соответствующей административно-территориальной единицы или ее части, и</w:t>
      </w:r>
      <w:r>
        <w:t> </w:t>
      </w:r>
      <w:r w:rsidRPr="000C1932">
        <w:rPr>
          <w:lang w:val="ru-RU"/>
        </w:rPr>
        <w:t>обоснование актуальности ее решения;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определение основных способов решения описанной проблемы;</w:t>
      </w:r>
    </w:p>
    <w:p w:rsidR="002B517F" w:rsidRDefault="000C1932">
      <w:pPr>
        <w:spacing w:after="60"/>
        <w:ind w:firstLine="566"/>
        <w:jc w:val="both"/>
      </w:pPr>
      <w:r>
        <w:t>указание на территорию (населенный пункт или его часть), в границах которой будет реализовываться гражданская инициатива;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предварительный расчет средств, необходимых для</w:t>
      </w:r>
      <w:r>
        <w:t> </w:t>
      </w:r>
      <w:r w:rsidRPr="000C1932">
        <w:rPr>
          <w:lang w:val="ru-RU"/>
        </w:rPr>
        <w:t>реализации гражданской инициативы, в</w:t>
      </w:r>
      <w:r>
        <w:t> </w:t>
      </w:r>
      <w:r w:rsidRPr="000C1932">
        <w:rPr>
          <w:lang w:val="ru-RU"/>
        </w:rPr>
        <w:t>том числе за</w:t>
      </w:r>
      <w:r>
        <w:t> </w:t>
      </w:r>
      <w:r w:rsidRPr="000C1932">
        <w:rPr>
          <w:lang w:val="ru-RU"/>
        </w:rPr>
        <w:t>счет инициатора и</w:t>
      </w:r>
      <w:r>
        <w:t> </w:t>
      </w:r>
      <w:r w:rsidRPr="000C1932">
        <w:rPr>
          <w:lang w:val="ru-RU"/>
        </w:rPr>
        <w:t>иных заинтересованных субъектов;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планируемый срок реализации гражданской инициативы;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потенциальный экономический и</w:t>
      </w:r>
      <w:r>
        <w:t> </w:t>
      </w:r>
      <w:r w:rsidRPr="000C1932">
        <w:rPr>
          <w:lang w:val="ru-RU"/>
        </w:rPr>
        <w:t>(или) социальный эффект, ожидаемые результаты реализации гражданской инициативы.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Проект гражданской инициативы может содержать иные сведения, имеющие значение для</w:t>
      </w:r>
      <w:r>
        <w:t> </w:t>
      </w:r>
      <w:r w:rsidRPr="000C1932">
        <w:rPr>
          <w:lang w:val="ru-RU"/>
        </w:rPr>
        <w:t>реализации гражданской инициативы.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4.</w:t>
      </w:r>
      <w:r>
        <w:t> </w:t>
      </w:r>
      <w:r w:rsidRPr="000C1932">
        <w:rPr>
          <w:lang w:val="ru-RU"/>
        </w:rPr>
        <w:t>В месячный срок со</w:t>
      </w:r>
      <w:r>
        <w:t> </w:t>
      </w:r>
      <w:r w:rsidRPr="000C1932">
        <w:rPr>
          <w:lang w:val="ru-RU"/>
        </w:rPr>
        <w:t>дня поступления проекта гражданской инициативы Советы областного уровня осуществляют его предварительное рассмотрение.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В ходе предварительного рассмотрения проекта гражданской инициативы Советами областного уровня проверяются правильность и</w:t>
      </w:r>
      <w:r>
        <w:t> </w:t>
      </w:r>
      <w:r w:rsidRPr="000C1932">
        <w:rPr>
          <w:lang w:val="ru-RU"/>
        </w:rPr>
        <w:t>полнота представленных инициатором сведений, предусмотренных частью второй пункта</w:t>
      </w:r>
      <w:r>
        <w:t> </w:t>
      </w:r>
      <w:r w:rsidRPr="000C1932">
        <w:rPr>
          <w:lang w:val="ru-RU"/>
        </w:rPr>
        <w:t>3 настоящей статьи, а</w:t>
      </w:r>
      <w:r>
        <w:t> </w:t>
      </w:r>
      <w:r w:rsidRPr="000C1932">
        <w:rPr>
          <w:lang w:val="ru-RU"/>
        </w:rPr>
        <w:t>также наличие (отсутствие) положений, способных повлечь нарушения законодательства, создающие угрозу причинения вреда жизни, здоровью, имуществу граждан или их безопасности, местному хозяйству, окружающей среде.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 результатам предварительного рассмотрения проекта гражданской инициативы Советами областного уровня принимается решение о</w:t>
      </w:r>
      <w:r>
        <w:t> </w:t>
      </w:r>
      <w:r w:rsidRPr="000C1932">
        <w:rPr>
          <w:lang w:val="ru-RU"/>
        </w:rPr>
        <w:t>направлении проекта гражданской инициативы в</w:t>
      </w:r>
      <w:r>
        <w:t> </w:t>
      </w:r>
      <w:r w:rsidRPr="000C1932">
        <w:rPr>
          <w:lang w:val="ru-RU"/>
        </w:rPr>
        <w:t>соответствующие областные ассоциации Советов для</w:t>
      </w:r>
      <w:r>
        <w:t> </w:t>
      </w:r>
      <w:r w:rsidRPr="000C1932">
        <w:rPr>
          <w:lang w:val="ru-RU"/>
        </w:rPr>
        <w:t>проведения открытого конкурсного отбора проектов гражданских инициатив (далее</w:t>
      </w:r>
      <w:r>
        <w:t> </w:t>
      </w:r>
      <w:r w:rsidRPr="000C1932">
        <w:rPr>
          <w:lang w:val="ru-RU"/>
        </w:rPr>
        <w:t>– открытый конкурсный отбор) или о</w:t>
      </w:r>
      <w:r>
        <w:t> </w:t>
      </w:r>
      <w:r w:rsidRPr="000C1932">
        <w:rPr>
          <w:lang w:val="ru-RU"/>
        </w:rPr>
        <w:t>возврате проекта гражданской инициативы инициатору с</w:t>
      </w:r>
      <w:r>
        <w:t> </w:t>
      </w:r>
      <w:r w:rsidRPr="000C1932">
        <w:rPr>
          <w:lang w:val="ru-RU"/>
        </w:rPr>
        <w:t>указанием замечаний и</w:t>
      </w:r>
      <w:r>
        <w:t> </w:t>
      </w:r>
      <w:r w:rsidRPr="000C1932">
        <w:rPr>
          <w:lang w:val="ru-RU"/>
        </w:rPr>
        <w:t>(или) предложений.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 результатам предварительного рассмотрения проекта гражданской инициативы Минским городским Советом принимается решение о</w:t>
      </w:r>
      <w:r>
        <w:t> </w:t>
      </w:r>
      <w:r w:rsidRPr="000C1932">
        <w:rPr>
          <w:lang w:val="ru-RU"/>
        </w:rPr>
        <w:t>проведении открытого конкурсного отбора или о</w:t>
      </w:r>
      <w:r>
        <w:t> </w:t>
      </w:r>
      <w:r w:rsidRPr="000C1932">
        <w:rPr>
          <w:lang w:val="ru-RU"/>
        </w:rPr>
        <w:t>возврате проекта гражданской инициативы инициатору с</w:t>
      </w:r>
      <w:r>
        <w:t> </w:t>
      </w:r>
      <w:r w:rsidRPr="000C1932">
        <w:rPr>
          <w:lang w:val="ru-RU"/>
        </w:rPr>
        <w:t>указанием замечаний и</w:t>
      </w:r>
      <w:r>
        <w:t> </w:t>
      </w:r>
      <w:r w:rsidRPr="000C1932">
        <w:rPr>
          <w:lang w:val="ru-RU"/>
        </w:rPr>
        <w:t>(или) предложений.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После доработки проекта гражданской инициативы и</w:t>
      </w:r>
      <w:r>
        <w:t> </w:t>
      </w:r>
      <w:r w:rsidRPr="000C1932">
        <w:rPr>
          <w:lang w:val="ru-RU"/>
        </w:rPr>
        <w:t>устранения причин, послуживших основанием для</w:t>
      </w:r>
      <w:r>
        <w:t> </w:t>
      </w:r>
      <w:r w:rsidRPr="000C1932">
        <w:rPr>
          <w:lang w:val="ru-RU"/>
        </w:rPr>
        <w:t>его возврата, инициатор вправе повторно внести проект гражданской инициативы в</w:t>
      </w:r>
      <w:r>
        <w:t> </w:t>
      </w:r>
      <w:r w:rsidRPr="000C1932">
        <w:rPr>
          <w:lang w:val="ru-RU"/>
        </w:rPr>
        <w:t>порядке, установленном настоящей статьей.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lastRenderedPageBreak/>
        <w:t>5.</w:t>
      </w:r>
      <w:r>
        <w:t> </w:t>
      </w:r>
      <w:r w:rsidRPr="000C1932">
        <w:rPr>
          <w:lang w:val="ru-RU"/>
        </w:rPr>
        <w:t>Областные ассоциации Советов не</w:t>
      </w:r>
      <w:r>
        <w:t> </w:t>
      </w:r>
      <w:r w:rsidRPr="000C1932">
        <w:rPr>
          <w:lang w:val="ru-RU"/>
        </w:rPr>
        <w:t>позднее трех месяцев со</w:t>
      </w:r>
      <w:r>
        <w:t> </w:t>
      </w:r>
      <w:r w:rsidRPr="000C1932">
        <w:rPr>
          <w:lang w:val="ru-RU"/>
        </w:rPr>
        <w:t>дня поступления проекта гражданской инициативы, а</w:t>
      </w:r>
      <w:r>
        <w:t> </w:t>
      </w:r>
      <w:r w:rsidRPr="000C1932">
        <w:rPr>
          <w:lang w:val="ru-RU"/>
        </w:rPr>
        <w:t>Минский городской Совет не</w:t>
      </w:r>
      <w:r>
        <w:t> </w:t>
      </w:r>
      <w:r w:rsidRPr="000C1932">
        <w:rPr>
          <w:lang w:val="ru-RU"/>
        </w:rPr>
        <w:t>позднее трех месяцев со</w:t>
      </w:r>
      <w:r>
        <w:t> </w:t>
      </w:r>
      <w:r w:rsidRPr="000C1932">
        <w:rPr>
          <w:lang w:val="ru-RU"/>
        </w:rPr>
        <w:t>дня принятия решения о</w:t>
      </w:r>
      <w:r>
        <w:t> </w:t>
      </w:r>
      <w:r w:rsidRPr="000C1932">
        <w:rPr>
          <w:lang w:val="ru-RU"/>
        </w:rPr>
        <w:t>проведении открытого конкурсного отбора организуют и</w:t>
      </w:r>
      <w:r>
        <w:t> </w:t>
      </w:r>
      <w:r w:rsidRPr="000C1932">
        <w:rPr>
          <w:lang w:val="ru-RU"/>
        </w:rPr>
        <w:t>проводят открытый конкурсный отбор.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Победителем открытого конкурсного отбора признается проект гражданской инициативы, который наилучшим образом отвечает интересам населения, проживающего на</w:t>
      </w:r>
      <w:r>
        <w:t> </w:t>
      </w:r>
      <w:r w:rsidRPr="000C1932">
        <w:rPr>
          <w:lang w:val="ru-RU"/>
        </w:rPr>
        <w:t>соответствующей территории административно-территориальной единицы или ее части, по</w:t>
      </w:r>
      <w:r>
        <w:t> </w:t>
      </w:r>
      <w:r w:rsidRPr="000C1932">
        <w:rPr>
          <w:lang w:val="ru-RU"/>
        </w:rPr>
        <w:t>сравнению с</w:t>
      </w:r>
      <w:r>
        <w:t> </w:t>
      </w:r>
      <w:r w:rsidRPr="000C1932">
        <w:rPr>
          <w:lang w:val="ru-RU"/>
        </w:rPr>
        <w:t>проектами гражданских инициатив других участников открытого конкурсного отбора.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Порядок проведения открытого конкурсного отбора определяется Советами областного уровня.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6.</w:t>
      </w:r>
      <w:r>
        <w:t> </w:t>
      </w:r>
      <w:r w:rsidRPr="000C1932">
        <w:rPr>
          <w:lang w:val="ru-RU"/>
        </w:rPr>
        <w:t>Финансирование расходов, связанных с</w:t>
      </w:r>
      <w:r>
        <w:t> </w:t>
      </w:r>
      <w:r w:rsidRPr="000C1932">
        <w:rPr>
          <w:lang w:val="ru-RU"/>
        </w:rPr>
        <w:t>реализацией гражданских инициатив, осуществляется на</w:t>
      </w:r>
      <w:r>
        <w:t> </w:t>
      </w:r>
      <w:r w:rsidRPr="000C1932">
        <w:rPr>
          <w:lang w:val="ru-RU"/>
        </w:rPr>
        <w:t>основе равнодолевого участия средств республиканского бюджета и</w:t>
      </w:r>
      <w:r>
        <w:t> </w:t>
      </w:r>
      <w:r w:rsidRPr="000C1932">
        <w:rPr>
          <w:lang w:val="ru-RU"/>
        </w:rPr>
        <w:t>бюджетов областного уровня.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Участие средств республиканского бюджета в</w:t>
      </w:r>
      <w:r>
        <w:t> </w:t>
      </w:r>
      <w:r w:rsidRPr="000C1932">
        <w:rPr>
          <w:lang w:val="ru-RU"/>
        </w:rPr>
        <w:t>финансировании гражданских инициатив осуществляется путем передачи межбюджетных трансфертов в</w:t>
      </w:r>
      <w:r>
        <w:t> </w:t>
      </w:r>
      <w:r w:rsidRPr="000C1932">
        <w:rPr>
          <w:lang w:val="ru-RU"/>
        </w:rPr>
        <w:t>бюджеты областного уровня.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Инициатор и</w:t>
      </w:r>
      <w:r>
        <w:t> </w:t>
      </w:r>
      <w:r w:rsidRPr="000C1932">
        <w:rPr>
          <w:lang w:val="ru-RU"/>
        </w:rPr>
        <w:t>иные заинтересованные субъекты принимают участие в</w:t>
      </w:r>
      <w:r>
        <w:t> </w:t>
      </w:r>
      <w:r w:rsidRPr="000C1932">
        <w:rPr>
          <w:lang w:val="ru-RU"/>
        </w:rPr>
        <w:t>финансировании расходов, связанных с</w:t>
      </w:r>
      <w:r>
        <w:t> </w:t>
      </w:r>
      <w:r w:rsidRPr="000C1932">
        <w:rPr>
          <w:lang w:val="ru-RU"/>
        </w:rPr>
        <w:t>реализацией гражданских инициатив, в</w:t>
      </w:r>
      <w:r>
        <w:t> </w:t>
      </w:r>
      <w:r w:rsidRPr="000C1932">
        <w:rPr>
          <w:lang w:val="ru-RU"/>
        </w:rPr>
        <w:t>денежном выражении в</w:t>
      </w:r>
      <w:r>
        <w:t> </w:t>
      </w:r>
      <w:r w:rsidRPr="000C1932">
        <w:rPr>
          <w:lang w:val="ru-RU"/>
        </w:rPr>
        <w:t>размере не</w:t>
      </w:r>
      <w:r>
        <w:t> </w:t>
      </w:r>
      <w:r w:rsidRPr="000C1932">
        <w:rPr>
          <w:lang w:val="ru-RU"/>
        </w:rPr>
        <w:t>менее 10 процентов стоимости этих гражданских инициатив.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Денежные средства, указанные в</w:t>
      </w:r>
      <w:r>
        <w:t> </w:t>
      </w:r>
      <w:r w:rsidRPr="000C1932">
        <w:rPr>
          <w:lang w:val="ru-RU"/>
        </w:rPr>
        <w:t>части третьей настоящего пункта, подлежат перечислению в</w:t>
      </w:r>
      <w:r>
        <w:t> </w:t>
      </w:r>
      <w:r w:rsidRPr="000C1932">
        <w:rPr>
          <w:lang w:val="ru-RU"/>
        </w:rPr>
        <w:t>соответствующий бюджет областного уровня и</w:t>
      </w:r>
      <w:r>
        <w:t> </w:t>
      </w:r>
      <w:r w:rsidRPr="000C1932">
        <w:rPr>
          <w:lang w:val="ru-RU"/>
        </w:rPr>
        <w:t>используются на</w:t>
      </w:r>
      <w:r>
        <w:t> </w:t>
      </w:r>
      <w:r w:rsidRPr="000C1932">
        <w:rPr>
          <w:lang w:val="ru-RU"/>
        </w:rPr>
        <w:t>цели, определенные проектом гражданской инициативы.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Имущество, созданное в</w:t>
      </w:r>
      <w:r>
        <w:t> </w:t>
      </w:r>
      <w:r w:rsidRPr="000C1932">
        <w:rPr>
          <w:lang w:val="ru-RU"/>
        </w:rPr>
        <w:t>результате реализации гражданской инициативы, подлежит передаче в</w:t>
      </w:r>
      <w:r>
        <w:t> </w:t>
      </w:r>
      <w:r w:rsidRPr="000C1932">
        <w:rPr>
          <w:lang w:val="ru-RU"/>
        </w:rPr>
        <w:t>коммунальную собственность административно-территориальной единицы, в</w:t>
      </w:r>
      <w:r>
        <w:t> </w:t>
      </w:r>
      <w:r w:rsidRPr="000C1932">
        <w:rPr>
          <w:lang w:val="ru-RU"/>
        </w:rPr>
        <w:t>границах которой реализована гражданская инициатива.</w:t>
      </w:r>
    </w:p>
    <w:p w:rsidR="002B517F" w:rsidRPr="000C1932" w:rsidRDefault="000C1932">
      <w:pPr>
        <w:spacing w:after="60"/>
        <w:ind w:firstLine="566"/>
        <w:jc w:val="both"/>
        <w:rPr>
          <w:lang w:val="ru-RU"/>
        </w:rPr>
      </w:pPr>
      <w:r w:rsidRPr="000C1932">
        <w:rPr>
          <w:lang w:val="ru-RU"/>
        </w:rPr>
        <w:t>7.</w:t>
      </w:r>
      <w:r>
        <w:t> </w:t>
      </w:r>
      <w:r w:rsidRPr="000C1932">
        <w:rPr>
          <w:lang w:val="ru-RU"/>
        </w:rPr>
        <w:t>Советы областного уровня, областные ассоциации Советов обеспечивают постоянное информирование граждан о</w:t>
      </w:r>
      <w:r>
        <w:t> </w:t>
      </w:r>
      <w:r w:rsidRPr="000C1932">
        <w:rPr>
          <w:lang w:val="ru-RU"/>
        </w:rPr>
        <w:t>поступлении проектов гражданских инициатив, результатах проведения открытого конкурсного отбора, реализации гражданских инициатив путем размещения соответствующих сведений в</w:t>
      </w:r>
      <w:r>
        <w:t> </w:t>
      </w:r>
      <w:r w:rsidRPr="000C1932">
        <w:rPr>
          <w:lang w:val="ru-RU"/>
        </w:rPr>
        <w:t>глобальной компьютерной сети Интернет, средствах массовой информации и</w:t>
      </w:r>
      <w:r>
        <w:t> </w:t>
      </w:r>
      <w:r w:rsidRPr="000C1932">
        <w:rPr>
          <w:lang w:val="ru-RU"/>
        </w:rPr>
        <w:t>(или) иными способами в</w:t>
      </w:r>
      <w:r>
        <w:t> </w:t>
      </w:r>
      <w:r w:rsidRPr="000C1932">
        <w:rPr>
          <w:lang w:val="ru-RU"/>
        </w:rPr>
        <w:t>соответствии с</w:t>
      </w:r>
      <w:r>
        <w:t> </w:t>
      </w:r>
      <w:r w:rsidRPr="000C1932">
        <w:rPr>
          <w:lang w:val="ru-RU"/>
        </w:rPr>
        <w:t>законодательством об</w:t>
      </w:r>
      <w:r>
        <w:t> </w:t>
      </w:r>
      <w:r w:rsidRPr="000C1932">
        <w:rPr>
          <w:lang w:val="ru-RU"/>
        </w:rPr>
        <w:t>информации, информатизации и</w:t>
      </w:r>
      <w:r>
        <w:t> </w:t>
      </w:r>
      <w:r w:rsidRPr="000C1932">
        <w:rPr>
          <w:lang w:val="ru-RU"/>
        </w:rPr>
        <w:t>защите информации.</w:t>
      </w:r>
    </w:p>
    <w:p w:rsidR="002B517F" w:rsidRPr="000C1932" w:rsidRDefault="002B517F">
      <w:pPr>
        <w:rPr>
          <w:lang w:val="ru-RU"/>
        </w:rPr>
      </w:pP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B517F">
        <w:tc>
          <w:tcPr>
            <w:tcW w:w="2500" w:type="dxa"/>
          </w:tcPr>
          <w:p w:rsidR="002B517F" w:rsidRDefault="000C1932">
            <w:r>
              <w:rPr>
                <w:b/>
                <w:bCs/>
              </w:rPr>
              <w:t>Президент Республики Беларусь</w:t>
            </w:r>
          </w:p>
        </w:tc>
        <w:tc>
          <w:tcPr>
            <w:tcW w:w="2500" w:type="dxa"/>
          </w:tcPr>
          <w:p w:rsidR="002B517F" w:rsidRDefault="000C1932">
            <w:pPr>
              <w:jc w:val="right"/>
            </w:pPr>
            <w:r>
              <w:rPr>
                <w:b/>
                <w:bCs/>
              </w:rPr>
              <w:t>А.Лукашенко</w:t>
            </w:r>
          </w:p>
        </w:tc>
      </w:tr>
    </w:tbl>
    <w:p w:rsidR="005B3106" w:rsidRDefault="005B3106"/>
    <w:sectPr w:rsidR="005B3106" w:rsidSect="002B517F">
      <w:footerReference w:type="default" r:id="rId6"/>
      <w:pgSz w:w="11905" w:h="16837"/>
      <w:pgMar w:top="1440" w:right="56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7F" w:rsidRDefault="002B517F" w:rsidP="002B517F">
      <w:r>
        <w:separator/>
      </w:r>
    </w:p>
  </w:endnote>
  <w:endnote w:type="continuationSeparator" w:id="0">
    <w:p w:rsidR="002B517F" w:rsidRDefault="002B517F" w:rsidP="002B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98"/>
      <w:gridCol w:w="6341"/>
    </w:tblGrid>
    <w:tr w:rsidR="002B517F" w:rsidRPr="005E3D7D">
      <w:tc>
        <w:tcPr>
          <w:tcW w:w="750" w:type="dxa"/>
        </w:tcPr>
        <w:p w:rsidR="002B517F" w:rsidRDefault="005E3D7D">
          <w:r>
            <w:rPr>
              <w:noProof/>
              <w:lang w:val="ru-RU"/>
            </w:rPr>
            <w:drawing>
              <wp:inline distT="0" distB="0" distL="0" distR="0">
                <wp:extent cx="1390650" cy="381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</w:tcPr>
        <w:p w:rsidR="002B517F" w:rsidRPr="000C1932" w:rsidRDefault="000C1932">
          <w:pPr>
            <w:spacing w:line="288" w:lineRule="auto"/>
            <w:rPr>
              <w:lang w:val="ru-RU"/>
            </w:rPr>
          </w:pPr>
          <w:r w:rsidRPr="000C1932">
            <w:rPr>
              <w:sz w:val="20"/>
              <w:szCs w:val="20"/>
              <w:lang w:val="ru-RU"/>
            </w:rPr>
            <w:t xml:space="preserve">Официальная правовая информация.  </w:t>
          </w:r>
        </w:p>
        <w:p w:rsidR="002B517F" w:rsidRPr="000C1932" w:rsidRDefault="000C1932">
          <w:pPr>
            <w:rPr>
              <w:lang w:val="ru-RU"/>
            </w:rPr>
          </w:pPr>
          <w:r w:rsidRPr="000C1932">
            <w:rPr>
              <w:sz w:val="20"/>
              <w:szCs w:val="20"/>
              <w:lang w:val="ru-RU"/>
            </w:rPr>
            <w:t>Информационно-поисковая система ”ЭТАЛОН-</w:t>
          </w:r>
          <w:r>
            <w:rPr>
              <w:sz w:val="20"/>
              <w:szCs w:val="20"/>
            </w:rPr>
            <w:t>ONLINE</w:t>
          </w:r>
          <w:r w:rsidRPr="000C1932">
            <w:rPr>
              <w:sz w:val="20"/>
              <w:szCs w:val="20"/>
              <w:lang w:val="ru-RU"/>
            </w:rPr>
            <w:t>“, 16.11.2023  Национальный центр правовой информации Республики Беларусь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7F" w:rsidRDefault="002B517F" w:rsidP="002B517F">
      <w:r>
        <w:separator/>
      </w:r>
    </w:p>
  </w:footnote>
  <w:footnote w:type="continuationSeparator" w:id="0">
    <w:p w:rsidR="002B517F" w:rsidRDefault="002B517F" w:rsidP="002B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7F"/>
    <w:rsid w:val="000C1932"/>
    <w:rsid w:val="002B517F"/>
    <w:rsid w:val="005B3106"/>
    <w:rsid w:val="005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1A5DF6D-8EB7-43AB-B8B2-3BA2D06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517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2B5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Кажеко Елена Сергеевна</dc:creator>
  <cp:lastModifiedBy>Гулая Татьяна Михайловна</cp:lastModifiedBy>
  <cp:revision>2</cp:revision>
  <cp:lastPrinted>2023-11-16T05:37:00Z</cp:lastPrinted>
  <dcterms:created xsi:type="dcterms:W3CDTF">2023-11-28T09:44:00Z</dcterms:created>
  <dcterms:modified xsi:type="dcterms:W3CDTF">2023-11-28T09:44:00Z</dcterms:modified>
</cp:coreProperties>
</file>