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5D" w:rsidRPr="009F1C5D" w:rsidRDefault="009F1C5D" w:rsidP="009F1C5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9F1C5D">
        <w:rPr>
          <w:b/>
          <w:bCs/>
          <w:sz w:val="28"/>
          <w:szCs w:val="28"/>
          <w14:ligatures w14:val="none"/>
        </w:rPr>
        <w:t>ГОРЕЦКИЙ РАЙОННЫЙ ИСПОЛНИТЕЛЬНЫЙ КОМИТЕТ</w:t>
      </w:r>
    </w:p>
    <w:p w:rsidR="009F1C5D" w:rsidRDefault="009F1C5D" w:rsidP="009F1C5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9F1C5D">
        <w:rPr>
          <w:b/>
          <w:bCs/>
          <w:sz w:val="28"/>
          <w:szCs w:val="28"/>
          <w14:ligatures w14:val="none"/>
        </w:rPr>
        <w:t xml:space="preserve">ОТДЕЛ ИДЕОЛОГИЧЕСКОЙ РАБОТЫ, 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9F1C5D">
        <w:rPr>
          <w:b/>
          <w:bCs/>
          <w:sz w:val="28"/>
          <w:szCs w:val="28"/>
          <w14:ligatures w14:val="none"/>
        </w:rPr>
        <w:t>КУЛЬТУРЫ И ПО ДЕЛАМ МОЛОДЕЖИ</w:t>
      </w:r>
    </w:p>
    <w:p w:rsidR="009F1C5D" w:rsidRP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ind w:right="144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 xml:space="preserve">ИТОГИ СОЦИАЛЬНО-ЭКОНОМИЧЕСКОГО РАЗВИТИЯ ГОРЕЦКОГО РАЙОНА ЗА 2017 ГОД 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  <w:r w:rsidRPr="009F1C5D">
        <w:rPr>
          <w:b/>
          <w:bCs/>
          <w:sz w:val="32"/>
          <w:szCs w:val="32"/>
          <w14:ligatures w14:val="none"/>
        </w:rPr>
        <w:t> </w:t>
      </w:r>
    </w:p>
    <w:p w:rsid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</w:p>
    <w:p w:rsid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</w:p>
    <w:p w:rsid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</w:p>
    <w:p w:rsid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</w:p>
    <w:p w:rsid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</w:p>
    <w:p w:rsidR="009F1C5D" w:rsidRPr="009F1C5D" w:rsidRDefault="009F1C5D" w:rsidP="009F1C5D">
      <w:pPr>
        <w:widowControl w:val="0"/>
        <w:rPr>
          <w:b/>
          <w:bCs/>
          <w:sz w:val="32"/>
          <w:szCs w:val="32"/>
          <w14:ligatures w14:val="none"/>
        </w:rPr>
      </w:pPr>
    </w:p>
    <w:p w:rsidR="009F1C5D" w:rsidRPr="009F1C5D" w:rsidRDefault="009F1C5D" w:rsidP="009F1C5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9F1C5D">
        <w:rPr>
          <w:b/>
          <w:bCs/>
          <w:sz w:val="28"/>
          <w:szCs w:val="28"/>
          <w14:ligatures w14:val="none"/>
        </w:rPr>
        <w:t> </w:t>
      </w:r>
    </w:p>
    <w:p w:rsidR="009F1C5D" w:rsidRPr="009F1C5D" w:rsidRDefault="009F1C5D" w:rsidP="009F1C5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9F1C5D">
        <w:rPr>
          <w:b/>
          <w:bCs/>
          <w:sz w:val="28"/>
          <w:szCs w:val="28"/>
          <w14:ligatures w14:val="none"/>
        </w:rPr>
        <w:t xml:space="preserve">г. Горки </w:t>
      </w:r>
    </w:p>
    <w:p w:rsidR="009F1C5D" w:rsidRPr="009F1C5D" w:rsidRDefault="009F1C5D" w:rsidP="009F1C5D">
      <w:pPr>
        <w:jc w:val="center"/>
        <w:rPr>
          <w:b/>
          <w:bCs/>
          <w:sz w:val="28"/>
          <w:szCs w:val="28"/>
          <w14:ligatures w14:val="none"/>
        </w:rPr>
      </w:pPr>
      <w:r w:rsidRPr="009F1C5D">
        <w:rPr>
          <w:b/>
          <w:bCs/>
          <w:sz w:val="28"/>
          <w:szCs w:val="28"/>
          <w14:ligatures w14:val="none"/>
        </w:rPr>
        <w:t>февраль 2018 г.</w:t>
      </w:r>
    </w:p>
    <w:p w:rsidR="009F1C5D" w:rsidRPr="0059195D" w:rsidRDefault="009F1C5D" w:rsidP="009F1C5D">
      <w:pPr>
        <w:pStyle w:val="a5"/>
        <w:ind w:firstLine="0"/>
        <w:jc w:val="center"/>
        <w:rPr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lastRenderedPageBreak/>
        <w:t>Промышленность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Промышленными предприятиями района за 2017 год произведено продукции в фактических отпускных ценах с учетом давальческого сырья на сумму 151,2 млн. рублей или 135,3 процента к уровню 2016 года.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:u w:val="single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Индекс промышленного производства за 2017 год по сравнению с 2016 годом составил 99,7 процента, при </w:t>
      </w:r>
      <w:proofErr w:type="spellStart"/>
      <w:r w:rsidRPr="0059195D">
        <w:rPr>
          <w:sz w:val="24"/>
          <w:szCs w:val="24"/>
          <w14:ligatures w14:val="none"/>
        </w:rPr>
        <w:t>среднеобластном</w:t>
      </w:r>
      <w:proofErr w:type="spellEnd"/>
      <w:r w:rsidRPr="0059195D">
        <w:rPr>
          <w:sz w:val="24"/>
          <w:szCs w:val="24"/>
          <w14:ligatures w14:val="none"/>
        </w:rPr>
        <w:t xml:space="preserve"> показателе 105,7  процента.</w:t>
      </w:r>
    </w:p>
    <w:p w:rsidR="009F1C5D" w:rsidRPr="0059195D" w:rsidRDefault="009F1C5D" w:rsidP="009F1C5D">
      <w:pPr>
        <w:pStyle w:val="a3"/>
        <w:ind w:right="-1" w:firstLine="281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59195D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На уровень 2016 года по объему производства промышленной продукции в фактических ценах с учетом давальческого сырья вышли все предприятия.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proofErr w:type="gramStart"/>
      <w:r w:rsidRPr="0059195D">
        <w:rPr>
          <w:sz w:val="24"/>
          <w:szCs w:val="24"/>
          <w14:ligatures w14:val="none"/>
        </w:rPr>
        <w:t>Снижение темпов роста объемов производства важнейших видов промышленной продукции допущено: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>по хлебу и мучным кондитерским изделиям (96,8 процента);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>по льноволокну (85,0 процентов)</w:t>
      </w:r>
      <w:r w:rsidRPr="0059195D">
        <w:rPr>
          <w:b/>
          <w:bCs/>
          <w:sz w:val="24"/>
          <w:szCs w:val="24"/>
          <w14:ligatures w14:val="none"/>
        </w:rPr>
        <w:t xml:space="preserve">; </w:t>
      </w:r>
      <w:r w:rsidRPr="0059195D">
        <w:rPr>
          <w:sz w:val="24"/>
          <w:szCs w:val="24"/>
          <w14:ligatures w14:val="none"/>
        </w:rPr>
        <w:t>по солоду (92,4 процента);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 xml:space="preserve">по комплектующим к технике для сельского и лесного хозяйства (60,4 процента). </w:t>
      </w:r>
      <w:proofErr w:type="gramEnd"/>
    </w:p>
    <w:p w:rsidR="009F1C5D" w:rsidRPr="0059195D" w:rsidRDefault="009F1C5D" w:rsidP="009F1C5D">
      <w:pPr>
        <w:pStyle w:val="a5"/>
        <w:ind w:firstLine="281"/>
        <w:rPr>
          <w:b/>
          <w:bCs/>
          <w:sz w:val="24"/>
          <w:szCs w:val="24"/>
          <w14:ligatures w14:val="none"/>
        </w:rPr>
      </w:pPr>
      <w:proofErr w:type="gramStart"/>
      <w:r w:rsidRPr="0059195D">
        <w:rPr>
          <w:sz w:val="24"/>
          <w:szCs w:val="24"/>
          <w14:ligatures w14:val="none"/>
        </w:rPr>
        <w:t>Обеспечен рост объемов производства важнейших видов промышленной продукции: по всем видам молочной продукции,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>за исключением: масла сливочного жирностью не более 85,0 процентов (91,2 процента); продуктов пищевых из муки, крупы, крахмала, молока и т. д. прочие, кроме детского питания (20,7 процента), сыров и творога  (96,4 процента); по пиломатериалам (129,9 процента).</w:t>
      </w:r>
      <w:proofErr w:type="gramEnd"/>
    </w:p>
    <w:p w:rsidR="009F1C5D" w:rsidRPr="0059195D" w:rsidRDefault="009F1C5D" w:rsidP="009F1C5D">
      <w:pPr>
        <w:pStyle w:val="a5"/>
        <w:ind w:firstLine="281"/>
        <w:rPr>
          <w:bCs/>
          <w:sz w:val="24"/>
          <w:szCs w:val="24"/>
          <w14:ligatures w14:val="none"/>
        </w:rPr>
      </w:pPr>
      <w:r w:rsidRPr="0059195D">
        <w:rPr>
          <w:bCs/>
          <w:sz w:val="24"/>
          <w:szCs w:val="24"/>
          <w14:ligatures w14:val="none"/>
        </w:rPr>
        <w:t xml:space="preserve">За </w:t>
      </w:r>
      <w:r w:rsidRPr="0059195D">
        <w:rPr>
          <w:sz w:val="24"/>
          <w:szCs w:val="24"/>
          <w14:ligatures w14:val="none"/>
        </w:rPr>
        <w:t xml:space="preserve">2017 год </w:t>
      </w:r>
      <w:r w:rsidRPr="0059195D">
        <w:rPr>
          <w:bCs/>
          <w:sz w:val="24"/>
          <w:szCs w:val="24"/>
          <w14:ligatures w14:val="none"/>
        </w:rPr>
        <w:t xml:space="preserve">доля отгруженной продукции в объеме произведенной промышленной продукции составила 100,7 </w:t>
      </w:r>
      <w:r w:rsidRPr="0059195D">
        <w:rPr>
          <w:sz w:val="24"/>
          <w:szCs w:val="24"/>
          <w14:ligatures w14:val="none"/>
        </w:rPr>
        <w:t>процента</w:t>
      </w:r>
      <w:r w:rsidRPr="0059195D">
        <w:rPr>
          <w:bCs/>
          <w:sz w:val="24"/>
          <w:szCs w:val="24"/>
          <w14:ligatures w14:val="none"/>
        </w:rPr>
        <w:t xml:space="preserve">. 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По состоянию на 1 января 2018 года </w:t>
      </w:r>
      <w:r w:rsidRPr="0059195D">
        <w:rPr>
          <w:b/>
          <w:bCs/>
          <w:sz w:val="24"/>
          <w:szCs w:val="24"/>
          <w14:ligatures w14:val="none"/>
        </w:rPr>
        <w:t>запасы готовой продукции</w:t>
      </w:r>
      <w:r w:rsidRPr="0059195D">
        <w:rPr>
          <w:sz w:val="24"/>
          <w:szCs w:val="24"/>
          <w14:ligatures w14:val="none"/>
        </w:rPr>
        <w:t xml:space="preserve"> на складах промышленных предприятий района составили в фактических отпускных ценах 2163 тыс. рублей. Соотношение запасов готовой продукции и среднемесячного объема производства составило                    18,6 процента. </w:t>
      </w:r>
    </w:p>
    <w:p w:rsidR="009F1C5D" w:rsidRPr="0059195D" w:rsidRDefault="009F1C5D" w:rsidP="009F1C5D">
      <w:pPr>
        <w:pStyle w:val="a5"/>
        <w:ind w:firstLine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Сельское хозяйство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в сельскохозяйственных организациях района произведено валовой продукции сельского хозяйства на сумму 92,7 млн. рублей. Темп роста валовой продукции в сопоставимых ценах составил 101,7 процента к уровню 2016 года, при задании 110,3 процента.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Не обеспечили доведенное задание и допустили снижение производства валовой продукции за 2017 год к уровню 2016 года 3 сельскохозяйственные организации района: КСУП «</w:t>
      </w:r>
      <w:proofErr w:type="spellStart"/>
      <w:r w:rsidRPr="0059195D">
        <w:rPr>
          <w:sz w:val="24"/>
          <w:szCs w:val="24"/>
          <w14:ligatures w14:val="none"/>
        </w:rPr>
        <w:t>Племзавод</w:t>
      </w:r>
      <w:proofErr w:type="spellEnd"/>
      <w:r w:rsidRPr="0059195D">
        <w:rPr>
          <w:sz w:val="24"/>
          <w:szCs w:val="24"/>
          <w14:ligatures w14:val="none"/>
        </w:rPr>
        <w:t xml:space="preserve"> Ленино» (84,6 процента), ОАО «</w:t>
      </w:r>
      <w:proofErr w:type="spellStart"/>
      <w:r w:rsidRPr="0059195D">
        <w:rPr>
          <w:sz w:val="24"/>
          <w:szCs w:val="24"/>
          <w14:ligatures w14:val="none"/>
        </w:rPr>
        <w:t>Горецкое</w:t>
      </w:r>
      <w:proofErr w:type="spellEnd"/>
      <w:r w:rsidRPr="0059195D">
        <w:rPr>
          <w:sz w:val="24"/>
          <w:szCs w:val="24"/>
          <w14:ligatures w14:val="none"/>
        </w:rPr>
        <w:t>» (93,7 процента), ОАО «</w:t>
      </w:r>
      <w:proofErr w:type="spellStart"/>
      <w:r w:rsidRPr="0059195D">
        <w:rPr>
          <w:sz w:val="24"/>
          <w:szCs w:val="24"/>
          <w14:ligatures w14:val="none"/>
        </w:rPr>
        <w:t>Маслаки</w:t>
      </w:r>
      <w:proofErr w:type="spellEnd"/>
      <w:r w:rsidRPr="0059195D">
        <w:rPr>
          <w:sz w:val="24"/>
          <w:szCs w:val="24"/>
          <w14:ligatures w14:val="none"/>
        </w:rPr>
        <w:t xml:space="preserve">» (95,4 процента).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Доведенное задание по темпу роста валовой продукции за 2017 год выполнило одно сельскохозяйственное предприятие - ОАО «</w:t>
      </w:r>
      <w:proofErr w:type="spellStart"/>
      <w:r w:rsidRPr="0059195D">
        <w:rPr>
          <w:sz w:val="24"/>
          <w:szCs w:val="24"/>
          <w14:ligatures w14:val="none"/>
        </w:rPr>
        <w:t>Коптевская</w:t>
      </w:r>
      <w:proofErr w:type="spellEnd"/>
      <w:r w:rsidRPr="0059195D">
        <w:rPr>
          <w:sz w:val="24"/>
          <w:szCs w:val="24"/>
          <w14:ligatures w14:val="none"/>
        </w:rPr>
        <w:t xml:space="preserve"> Нива» - 129,0 процентов, при задании 103,0 процента.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растениеводстве темп роста производства валовой продукции составил 108,8 процента.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сельскохозяйственными организациями, включая крестьянские (фермерские) хозяйства района намолочено 102,3 тысячи тонн зерна в зачетном весе, что на 20 тысяч тонн зерна больше 2016 года.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 Урожайность зерновых в весе после доработки составила 40,5 центнера с гектара, что на 5,5 центнера выше уровня 2016 года.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Произведено </w:t>
      </w:r>
      <w:proofErr w:type="spellStart"/>
      <w:r w:rsidRPr="0059195D">
        <w:rPr>
          <w:sz w:val="24"/>
          <w:szCs w:val="24"/>
          <w14:ligatures w14:val="none"/>
        </w:rPr>
        <w:t>маслосемян</w:t>
      </w:r>
      <w:proofErr w:type="spellEnd"/>
      <w:r w:rsidRPr="0059195D">
        <w:rPr>
          <w:sz w:val="24"/>
          <w:szCs w:val="24"/>
          <w14:ligatures w14:val="none"/>
        </w:rPr>
        <w:t xml:space="preserve"> рапса 6953 тонны (162,3 процента к 2016 году), что на 2668 тонн  выше уровня 2016 года. Средняя урожайность </w:t>
      </w:r>
      <w:proofErr w:type="spellStart"/>
      <w:r w:rsidRPr="0059195D">
        <w:rPr>
          <w:sz w:val="24"/>
          <w:szCs w:val="24"/>
          <w14:ligatures w14:val="none"/>
        </w:rPr>
        <w:t>маслосемян</w:t>
      </w:r>
      <w:proofErr w:type="spellEnd"/>
      <w:r w:rsidRPr="0059195D">
        <w:rPr>
          <w:sz w:val="24"/>
          <w:szCs w:val="24"/>
          <w14:ligatures w14:val="none"/>
        </w:rPr>
        <w:t xml:space="preserve"> рапса составила 17,4 центнера с гектара, что на 4,8 центнера выше уровня 2016 года. Наиболее высокий урожай </w:t>
      </w:r>
      <w:proofErr w:type="spellStart"/>
      <w:r w:rsidRPr="0059195D">
        <w:rPr>
          <w:sz w:val="24"/>
          <w:szCs w:val="24"/>
          <w14:ligatures w14:val="none"/>
        </w:rPr>
        <w:t>маслосемян</w:t>
      </w:r>
      <w:proofErr w:type="spellEnd"/>
      <w:r w:rsidRPr="0059195D">
        <w:rPr>
          <w:sz w:val="24"/>
          <w:szCs w:val="24"/>
          <w14:ligatures w14:val="none"/>
        </w:rPr>
        <w:t xml:space="preserve"> рапса получен в ГСХУ «Горецкая сортоиспытательная станция» - 31,8 центнера с гектара, в ОАО «</w:t>
      </w:r>
      <w:proofErr w:type="spellStart"/>
      <w:r w:rsidRPr="0059195D">
        <w:rPr>
          <w:sz w:val="24"/>
          <w:szCs w:val="24"/>
          <w14:ligatures w14:val="none"/>
        </w:rPr>
        <w:t>Коптевская</w:t>
      </w:r>
      <w:proofErr w:type="spellEnd"/>
      <w:r w:rsidRPr="0059195D">
        <w:rPr>
          <w:sz w:val="24"/>
          <w:szCs w:val="24"/>
          <w14:ligatures w14:val="none"/>
        </w:rPr>
        <w:t xml:space="preserve"> Нива» - 23,3 центнера с гектара.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Валовое производство картофеля составило 3387 тонн или 93,4 процента к 2016 году. Средний урожай картофеля 300 центнеров с гектара, что на 98 центнеров с гектара выше, чем в 2016 году.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lastRenderedPageBreak/>
        <w:t>В 2017 году валовой сбор льноволокна по району составил 2522 тонны, что на 16,8 процента выше уровня 2016 года. Средняя урожайность льноволокна   составила 12,6 центнера с гектара, что на 0,6 центнера с гектара выше урожайности 2016 года.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Валовой сбор сахарной свеклы в 2017 году по району увеличился по сравнению с 2016 годом на 124 тонны или на 0,2 процента и составил 60972 тонны. С каждого гектара накопано по  393 центнера свеклы, что на 36 центнеров меньше уровня 2016 года. 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Валовой сбор овощей составил 1013 тонн, что на 730 тонн меньше, чем в 2016 году (58,1 процента к 2016 году). Урожайность уменьшилась на 52 центнера с гектара и составила 157 центнеров с гектара.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1 января 2018 года заготовлено кормов 121660 тонн кормовых единиц, что составило 86,3 процента к уровню 2016 года. На условную голову скота заготовлено 30,8 </w:t>
      </w:r>
      <w:proofErr w:type="spellStart"/>
      <w:r w:rsidRPr="0059195D">
        <w:rPr>
          <w:sz w:val="24"/>
          <w:szCs w:val="24"/>
          <w14:ligatures w14:val="none"/>
        </w:rPr>
        <w:t>цн.к.ед</w:t>
      </w:r>
      <w:proofErr w:type="spellEnd"/>
      <w:r w:rsidRPr="0059195D">
        <w:rPr>
          <w:sz w:val="24"/>
          <w:szCs w:val="24"/>
          <w14:ligatures w14:val="none"/>
        </w:rPr>
        <w:t xml:space="preserve">., что на 5,2 </w:t>
      </w:r>
      <w:proofErr w:type="spellStart"/>
      <w:r w:rsidRPr="0059195D">
        <w:rPr>
          <w:sz w:val="24"/>
          <w:szCs w:val="24"/>
          <w14:ligatures w14:val="none"/>
        </w:rPr>
        <w:t>цн</w:t>
      </w:r>
      <w:proofErr w:type="spellEnd"/>
      <w:r w:rsidRPr="0059195D">
        <w:rPr>
          <w:sz w:val="24"/>
          <w:szCs w:val="24"/>
          <w14:ligatures w14:val="none"/>
        </w:rPr>
        <w:t xml:space="preserve"> </w:t>
      </w:r>
      <w:proofErr w:type="spellStart"/>
      <w:r w:rsidRPr="0059195D">
        <w:rPr>
          <w:sz w:val="24"/>
          <w:szCs w:val="24"/>
          <w14:ligatures w14:val="none"/>
        </w:rPr>
        <w:t>к.ед</w:t>
      </w:r>
      <w:proofErr w:type="spellEnd"/>
      <w:r w:rsidRPr="0059195D">
        <w:rPr>
          <w:sz w:val="24"/>
          <w:szCs w:val="24"/>
          <w14:ligatures w14:val="none"/>
        </w:rPr>
        <w:t>. меньше, чем в 2016 году.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1 января 2018 года в сельскохозяйственных организациях района насчитывается 44179 голов </w:t>
      </w:r>
      <w:r w:rsidRPr="0059195D">
        <w:rPr>
          <w:b/>
          <w:bCs/>
          <w:sz w:val="24"/>
          <w:szCs w:val="24"/>
          <w14:ligatures w14:val="none"/>
        </w:rPr>
        <w:t>крупного рогатого скота</w:t>
      </w:r>
      <w:r w:rsidRPr="0059195D">
        <w:rPr>
          <w:sz w:val="24"/>
          <w:szCs w:val="24"/>
          <w14:ligatures w14:val="none"/>
        </w:rPr>
        <w:t>, что на 359 голов или на 0,8 процента больше, по сравнению с 1 января 2017 года, в том числе 13588 голов коров - на 100 голов меньше, по сравнению с 1 января 2017 года.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Падеж крупного рогатого скота за 2017 год увеличился на 333 головы и составил 1096 голов. Процент павших животных к приплоду составил 7,1%, что на 2,1 процентных пункта выше показателя 2016 года.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в сельскохозяйственных организациях района получено 15506 голов телят, что на 355 голов или на 2,3 % больше чем в 2016 году. Задание на 2017 год по получению приплода не выполнено 4 </w:t>
      </w:r>
      <w:proofErr w:type="spellStart"/>
      <w:r w:rsidRPr="0059195D">
        <w:rPr>
          <w:sz w:val="24"/>
          <w:szCs w:val="24"/>
          <w14:ligatures w14:val="none"/>
        </w:rPr>
        <w:t>сельхозорганизациями</w:t>
      </w:r>
      <w:proofErr w:type="spellEnd"/>
      <w:r w:rsidRPr="0059195D">
        <w:rPr>
          <w:sz w:val="24"/>
          <w:szCs w:val="24"/>
          <w14:ligatures w14:val="none"/>
        </w:rPr>
        <w:t>: РУП «Учхоз БГСХА» - 99,3 %, ОАО «</w:t>
      </w:r>
      <w:proofErr w:type="spellStart"/>
      <w:r w:rsidRPr="0059195D">
        <w:rPr>
          <w:sz w:val="24"/>
          <w:szCs w:val="24"/>
          <w14:ligatures w14:val="none"/>
        </w:rPr>
        <w:t>Горецкое</w:t>
      </w:r>
      <w:proofErr w:type="spellEnd"/>
      <w:r w:rsidRPr="0059195D">
        <w:rPr>
          <w:sz w:val="24"/>
          <w:szCs w:val="24"/>
          <w14:ligatures w14:val="none"/>
        </w:rPr>
        <w:t>» - 89,3 %, ОАО «</w:t>
      </w:r>
      <w:proofErr w:type="spellStart"/>
      <w:r w:rsidRPr="0059195D">
        <w:rPr>
          <w:sz w:val="24"/>
          <w:szCs w:val="24"/>
          <w14:ligatures w14:val="none"/>
        </w:rPr>
        <w:t>Маслаки</w:t>
      </w:r>
      <w:proofErr w:type="spellEnd"/>
      <w:r w:rsidRPr="0059195D">
        <w:rPr>
          <w:sz w:val="24"/>
          <w:szCs w:val="24"/>
          <w14:ligatures w14:val="none"/>
        </w:rPr>
        <w:t xml:space="preserve">» - 98,9 %, КСУП «Овсянка им. </w:t>
      </w:r>
      <w:proofErr w:type="spellStart"/>
      <w:r w:rsidRPr="0059195D">
        <w:rPr>
          <w:sz w:val="24"/>
          <w:szCs w:val="24"/>
          <w14:ligatures w14:val="none"/>
        </w:rPr>
        <w:t>И.И.Мельника</w:t>
      </w:r>
      <w:proofErr w:type="spellEnd"/>
      <w:r w:rsidRPr="0059195D">
        <w:rPr>
          <w:sz w:val="24"/>
          <w:szCs w:val="24"/>
          <w14:ligatures w14:val="none"/>
        </w:rPr>
        <w:t xml:space="preserve">» - 99,1 %.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произведено продукции выращивания крупного рогатого скота 5930,6 тонн, что составило 90,9 % к уровню 2016 года.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Среднесуточный привес крупного рогатого скота составил 605 грамм, что на 54 грамма больше чем в 2016 году.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2017 год реализовано крупного рогатого скота 4991,8 тонны, что составило к уровню 2016 года 80,2 %</w:t>
      </w:r>
      <w:r w:rsidRPr="0059195D">
        <w:rPr>
          <w:b/>
          <w:bCs/>
          <w:sz w:val="24"/>
          <w:szCs w:val="24"/>
          <w14:ligatures w14:val="none"/>
        </w:rPr>
        <w:t>.</w:t>
      </w:r>
      <w:r w:rsidRPr="0059195D">
        <w:rPr>
          <w:sz w:val="24"/>
          <w:szCs w:val="24"/>
          <w14:ligatures w14:val="none"/>
        </w:rPr>
        <w:t xml:space="preserve"> Снижена реализация крупного рогатого скота по сравнению с 2016 годом во всех сельскохозяйственных организациях.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color w:val="FF0000"/>
          <w:sz w:val="24"/>
          <w:szCs w:val="24"/>
          <w14:ligatures w14:val="none"/>
        </w:rPr>
        <w:tab/>
      </w:r>
      <w:r w:rsidRPr="0059195D">
        <w:rPr>
          <w:sz w:val="24"/>
          <w:szCs w:val="24"/>
          <w14:ligatures w14:val="none"/>
        </w:rPr>
        <w:t xml:space="preserve">Из-за низких качественных параметров реализации крупного рогатого скота за 2017 год сельскохозяйственными организациями  недополучено выручки в сумме 2,0 млн. рублей.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1 января  2018 года поголовье </w:t>
      </w:r>
      <w:r w:rsidRPr="0059195D">
        <w:rPr>
          <w:b/>
          <w:bCs/>
          <w:sz w:val="24"/>
          <w:szCs w:val="24"/>
          <w14:ligatures w14:val="none"/>
        </w:rPr>
        <w:t xml:space="preserve">свиней </w:t>
      </w:r>
      <w:r w:rsidRPr="0059195D">
        <w:rPr>
          <w:sz w:val="24"/>
          <w:szCs w:val="24"/>
          <w14:ligatures w14:val="none"/>
        </w:rPr>
        <w:t xml:space="preserve">в районе составило 19863 голов (минус 5 голов) или 99,9 % к уровню 2016 года.  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2017 год произведено (выращено) свиней 1789,9 тонны или 74,1 % к 2016 году. Задание по производству свинины не выполнено (64,4 %).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среднесуточный привес свиней на выращивании и откорме составил 307 грамм, что на 150 грамм меньше, чем в 2016 году.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Реализовано свиней за 2017 года 1633,0 тонны, что составило 100,5 % к уровню 2016 года.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в сельскохозяйственных организациях района произведено 66267,6 тонны </w:t>
      </w:r>
      <w:r w:rsidRPr="0059195D">
        <w:rPr>
          <w:b/>
          <w:bCs/>
          <w:sz w:val="24"/>
          <w:szCs w:val="24"/>
          <w14:ligatures w14:val="none"/>
        </w:rPr>
        <w:t>молока</w:t>
      </w:r>
      <w:r w:rsidRPr="0059195D">
        <w:rPr>
          <w:sz w:val="24"/>
          <w:szCs w:val="24"/>
          <w14:ligatures w14:val="none"/>
        </w:rPr>
        <w:t xml:space="preserve"> или 102,0 % к уровню 2016 года. Задание по производству молока выполнено на 94,1 %.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Надоено молока на корову 4972 килограмма, что на 184 килограмма больше уровня 2016 года. Снизили продуктивность КСУП «</w:t>
      </w:r>
      <w:proofErr w:type="spellStart"/>
      <w:r w:rsidRPr="0059195D">
        <w:rPr>
          <w:sz w:val="24"/>
          <w:szCs w:val="24"/>
          <w14:ligatures w14:val="none"/>
        </w:rPr>
        <w:t>Племзавод</w:t>
      </w:r>
      <w:proofErr w:type="spellEnd"/>
      <w:r w:rsidRPr="0059195D">
        <w:rPr>
          <w:sz w:val="24"/>
          <w:szCs w:val="24"/>
          <w14:ligatures w14:val="none"/>
        </w:rPr>
        <w:t xml:space="preserve"> Ленино» - 87,4 % (минус 637 килограмм, при удое 4413 килограмм), ОАО «</w:t>
      </w:r>
      <w:proofErr w:type="spellStart"/>
      <w:r w:rsidRPr="0059195D">
        <w:rPr>
          <w:sz w:val="24"/>
          <w:szCs w:val="24"/>
          <w14:ligatures w14:val="none"/>
        </w:rPr>
        <w:t>Маслаки</w:t>
      </w:r>
      <w:proofErr w:type="spellEnd"/>
      <w:r w:rsidRPr="0059195D">
        <w:rPr>
          <w:sz w:val="24"/>
          <w:szCs w:val="24"/>
          <w14:ligatures w14:val="none"/>
        </w:rPr>
        <w:t>» - 91,3 % (минус 448 килограмм, при удое 4726 килограмм).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Реализовано молока за 2017 год 59527,2 тонны, что составило 101,8 % к уровню 2016 года.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январь-декабрь 2017 года удельный вес реализации молока сортом «экстра» и </w:t>
      </w:r>
      <w:r w:rsidRPr="0059195D">
        <w:rPr>
          <w:sz w:val="24"/>
          <w:szCs w:val="24"/>
          <w14:ligatures w14:val="none"/>
        </w:rPr>
        <w:lastRenderedPageBreak/>
        <w:t xml:space="preserve">высшим сортом в общем объеме реализации молока составил 83,1 %, что на 6 процентных пункта ниже показателя девяти месяцев 2017 года.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Реализация молока сортом экстра снизилась по сравнению с 2016 годом на 17,5 </w:t>
      </w:r>
      <w:proofErr w:type="gramStart"/>
      <w:r w:rsidRPr="0059195D">
        <w:rPr>
          <w:sz w:val="24"/>
          <w:szCs w:val="24"/>
          <w14:ligatures w14:val="none"/>
        </w:rPr>
        <w:t>процентных</w:t>
      </w:r>
      <w:proofErr w:type="gramEnd"/>
      <w:r w:rsidRPr="0059195D">
        <w:rPr>
          <w:sz w:val="24"/>
          <w:szCs w:val="24"/>
          <w14:ligatures w14:val="none"/>
        </w:rPr>
        <w:t xml:space="preserve"> пункта.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январь-ноябрь 2017 года получено выручки от реализации продукции 72871 тыс. рублей, что составило 115,0 % к уровню аналогичного периода 2016 года.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11 месяцев 2017 года средняя заработная плата в сельскохозяйственных организациях составила 481,5 рубля и повысилась по сравнению с 2016 годом на 15,3 %.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январе-ноябре 2017 года в целом по району обеспечен опережающий рост производительности труда по сравнению с ростом заработной платы. Коэффициент соотношения составил 1,06 (при нормативе 1,05).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По итогам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 xml:space="preserve">работы за январь - ноябрь 2017 года в целом по району от реализации продукции получено 3104 тысячи рублей прибыли, или 123,8 % к 2016 году. Рентабельность реализованной продукции составила 4,9%, что выше уровня 2016 года на 0,2 процентного пункта. Рентабельность продаж составила 4,3%, что выше показателя 2016 года на 0,3 процентного пункта. По конечному финансовому результату прибыль за 11 месяцев 2017 года составила 3,1 млн. рублей, 100,0% к уровню аналогичного периода 2016 года. Рентабельность от всей хозяйственной деятельности составила 4,9%, что на 0,9  процентного пункта ниже, чем в 2016 году. </w:t>
      </w:r>
    </w:p>
    <w:p w:rsidR="009F1C5D" w:rsidRPr="0059195D" w:rsidRDefault="009F1C5D" w:rsidP="009F1C5D">
      <w:pPr>
        <w:widowControl w:val="0"/>
        <w:jc w:val="center"/>
        <w:rPr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Инвестиции.</w:t>
      </w:r>
      <w:r w:rsidRPr="0059195D">
        <w:rPr>
          <w:sz w:val="24"/>
          <w:szCs w:val="24"/>
          <w14:ligatures w14:val="none"/>
        </w:rPr>
        <w:t xml:space="preserve"> 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развитие экономики и социальной сферы  района за 2017 год использовано 33,7 млн. рублей инвестиций за счет всех источников финансирования. Темп роста в сопоставимых ценах к уровню 2016 года составил 99,3 %.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Из общего объема инвестиций на строительно-монтажные работы направлено 12,3 млн. рублей (36,4 % от общего объема), на приобретение машин, оборудования, транспортных средств, инструментов, инвентаря  - 11,2 млн. рублей (33,1 %), на прочие работы и затраты - 10,3 млн. рублей (30,5 %).</w:t>
      </w:r>
    </w:p>
    <w:p w:rsidR="009F1C5D" w:rsidRPr="0059195D" w:rsidRDefault="009F1C5D" w:rsidP="009F1C5D">
      <w:pPr>
        <w:widowControl w:val="0"/>
        <w:ind w:firstLine="281"/>
        <w:jc w:val="both"/>
        <w:rPr>
          <w:bCs/>
          <w:sz w:val="24"/>
          <w:szCs w:val="24"/>
          <w14:ligatures w14:val="none"/>
        </w:rPr>
      </w:pPr>
      <w:r w:rsidRPr="0059195D">
        <w:rPr>
          <w:bCs/>
          <w:sz w:val="24"/>
          <w:szCs w:val="24"/>
          <w14:ligatures w14:val="none"/>
        </w:rPr>
        <w:t xml:space="preserve">В жилищное строительство направлено 5,0 млн. рублей инвестиций за счет всех источников финансирования (удельный вес в общем объеме инвестиций - 14,7 %).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прямые иностранные инвестиции на чистой основе (без учета задолженности прямому инвестору за товары работы, услуги) по району ожидаются по оперативным сведениям в сумме 2,016 миллиона долларов США при задании на 2017 год 1,1 миллион долларов США. Выполнение задания  составило 183,3 %. 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</w:r>
      <w:r w:rsidRPr="0059195D">
        <w:rPr>
          <w:b/>
          <w:bCs/>
          <w:sz w:val="24"/>
          <w:szCs w:val="24"/>
          <w14:ligatures w14:val="none"/>
        </w:rPr>
        <w:t xml:space="preserve">Строительство.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За 2017 год в Горецком районе построено и введено в эксплуатацию 11067 кв. метра общей площади жилья. </w:t>
      </w:r>
    </w:p>
    <w:p w:rsidR="009F1C5D" w:rsidRPr="0059195D" w:rsidRDefault="009F1C5D" w:rsidP="009F1C5D">
      <w:pPr>
        <w:pStyle w:val="3"/>
        <w:spacing w:after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Годовое задание (10800 кв. метров) выполнено на 102,5 %.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>Построено и введено в эксплуатацию индивидуальными застройщиками 2999 кв. метров общей площади жилья, что на 487 квадратных метров больше показателя 2016 года.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В сельских населенных пунктах района за 2017 год индивидуальными застройщиками построено 491 кв. метр общей площади жилых помещений, что составило 246,7 % к 2016 году (199 кв. метров).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Объем подрядных работ, выполненных за 2017 год ведущими организациями строительной отрасли района, составил в денежном выражении 24478 тыс. рублей (127,0 % к 2016 году).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Объем строительно-монтажных работ (включая работы по монтажу оборудования) выполняемых подрядными и хозяйственными способами на территории Горецкого района за 2017 год составил 12209 тыс. рублей при доведенном задании 8193 тыс. рублей. Задание выполнено на  149,0 %. </w:t>
      </w:r>
    </w:p>
    <w:p w:rsidR="009F1C5D" w:rsidRPr="0059195D" w:rsidRDefault="009F1C5D" w:rsidP="009F1C5D">
      <w:pPr>
        <w:widowControl w:val="0"/>
        <w:jc w:val="center"/>
        <w:rPr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Внешнеэкономическая деятельность.</w:t>
      </w:r>
      <w:r w:rsidRPr="0059195D">
        <w:rPr>
          <w:sz w:val="24"/>
          <w:szCs w:val="24"/>
          <w14:ligatures w14:val="none"/>
        </w:rPr>
        <w:t xml:space="preserve"> 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январь-ноябрь  2017 года  объем</w:t>
      </w:r>
      <w:r w:rsidRPr="0059195D">
        <w:rPr>
          <w:b/>
          <w:bCs/>
          <w:sz w:val="24"/>
          <w:szCs w:val="24"/>
          <w14:ligatures w14:val="none"/>
        </w:rPr>
        <w:t xml:space="preserve"> экспорта товаров</w:t>
      </w:r>
      <w:r w:rsidRPr="0059195D">
        <w:rPr>
          <w:sz w:val="24"/>
          <w:szCs w:val="24"/>
          <w14:ligatures w14:val="none"/>
        </w:rPr>
        <w:t xml:space="preserve"> составил  43080,9 тыс. долларов </w:t>
      </w:r>
      <w:r w:rsidRPr="0059195D">
        <w:rPr>
          <w:sz w:val="24"/>
          <w:szCs w:val="24"/>
          <w14:ligatures w14:val="none"/>
        </w:rPr>
        <w:lastRenderedPageBreak/>
        <w:t>США. Темп роста объема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 xml:space="preserve">экспорта товаров по субъектам хозяйствования района составил 141,5 процента к январю-ноябрю 2016 года.  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январь-ноябрь 2017 года выполнен прогнозный показатель по экспорту товаров без учета объемов экспорта товаров организаций, подчиненных республиканским органам государственного управления -   141,6 процента (41330,1 тыс. долл. США), при прогнозе на   2017 год 102,5 процента. 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19 стран мира реализована продукция предприятий-производителей района. Основным партнером по-прежнему остается Российская Федерация, на долю которой приходится более 78 процентов экспортных поставок.</w:t>
      </w:r>
    </w:p>
    <w:p w:rsidR="009F1C5D" w:rsidRPr="0059195D" w:rsidRDefault="009F1C5D" w:rsidP="009F1C5D">
      <w:pPr>
        <w:pStyle w:val="3"/>
        <w:spacing w:after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Сохраняется товарная структура реализуемых экспортных товаров. Основную группу составляют молочная продукция, продукция лесопиления, сельскохозяйственная техника, ветеринарные препараты и биодобавки.  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Импортировано товаров субъектами хозяйствования района на сумму 5805,6 тыс. долларов США или 102,2 процента к январю-ноябрю 2016 года.  </w:t>
      </w:r>
    </w:p>
    <w:p w:rsidR="009F1C5D" w:rsidRPr="0059195D" w:rsidRDefault="009F1C5D" w:rsidP="009F1C5D">
      <w:pPr>
        <w:pStyle w:val="3"/>
        <w:spacing w:after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Сальдо внешней торговли товарами в целом по району составило 37275,3 тыс. долларов США; без учета экспорта и импорта товаров организаций, подчиненных республиканским органам государственного управления - 35692,3 тыс. долларов США.</w:t>
      </w:r>
    </w:p>
    <w:p w:rsidR="009F1C5D" w:rsidRPr="0059195D" w:rsidRDefault="009F1C5D" w:rsidP="009F1C5D">
      <w:pPr>
        <w:pStyle w:val="3"/>
        <w:spacing w:after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Темп роста объема </w:t>
      </w:r>
      <w:r w:rsidRPr="0059195D">
        <w:rPr>
          <w:b/>
          <w:bCs/>
          <w:sz w:val="24"/>
          <w:szCs w:val="24"/>
          <w14:ligatures w14:val="none"/>
        </w:rPr>
        <w:t>экспорта услуг</w:t>
      </w:r>
      <w:r w:rsidRPr="0059195D">
        <w:rPr>
          <w:sz w:val="24"/>
          <w:szCs w:val="24"/>
          <w14:ligatures w14:val="none"/>
        </w:rPr>
        <w:t xml:space="preserve"> в целом по району за январь-ноябрь 2017 года составил 108,7 процента к показателю соответствующего периода  2016 года (1881,7 тыс. долларов США).  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Торговля. Услуги.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Объем розничного товарооборота, включая общественное питание, через все каналы реализации за 2017 год составил 119,7 млн. рублей, темп роста в сопоставимых ценах к 2016 году обеспечен на 102,2 процента при доведенном задании на 2017 год 105,0 процентов.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структуре розничного товарооборота организаций торговли района 65,5 процента  составляет реализация продовольственных и 34,5 процента непродовольственных товаров. За 2017 год произошло снижение реализации продовольственных товаров в сопоставимых ценах к 2016 году на 0,2 процента, темп роста составляет 99,8 процента, а реализация непродовольственной группы товаров возросла на 9,5 процента и составила 109,5 процента.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proofErr w:type="gramStart"/>
      <w:r w:rsidRPr="0059195D">
        <w:rPr>
          <w:sz w:val="24"/>
          <w:szCs w:val="24"/>
          <w14:ligatures w14:val="none"/>
        </w:rPr>
        <w:t xml:space="preserve">Реализация товаров на душу населения составляет 2562 рублей (область - 2478 рублей, 7 место), в </w:t>
      </w:r>
      <w:proofErr w:type="spellStart"/>
      <w:r w:rsidRPr="0059195D">
        <w:rPr>
          <w:sz w:val="24"/>
          <w:szCs w:val="24"/>
          <w14:ligatures w14:val="none"/>
        </w:rPr>
        <w:t>т.ч</w:t>
      </w:r>
      <w:proofErr w:type="spellEnd"/>
      <w:r w:rsidRPr="0059195D">
        <w:rPr>
          <w:sz w:val="24"/>
          <w:szCs w:val="24"/>
          <w14:ligatures w14:val="none"/>
        </w:rPr>
        <w:t xml:space="preserve">. через официально учитываемую сеть - 2066 рублей (область - 2118 рублей, 13 место);  общественное питание - 133 рубля (область - 107 рублей, 5 место).  </w:t>
      </w:r>
      <w:proofErr w:type="gramEnd"/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2017 год введено в эксплуатацию 1423,2</w:t>
      </w:r>
      <w:r w:rsidRPr="0059195D">
        <w:rPr>
          <w:b/>
          <w:bCs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 xml:space="preserve">кв. метра торговых площадей новых объектов торговли, при годовом задании 3800 кв. метров (37,5 процента от плана) и 140 посадочных мест при годовом задании 10 посадочных мест.   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Транспорт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Объем перевозок грузов автомобильным транспортом за 2017 год составил 37,6 тыс. тонн или 84,3 процента к 2016 году.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Автомобильным транспортом общего пользования перевезено 2447,7 тыс. пассажиров (112,9 процента к аналогичному периоду прошлого года).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Пассажирооборот составил 19887,0  тыс. пасс</w:t>
      </w:r>
      <w:proofErr w:type="gramStart"/>
      <w:r w:rsidRPr="0059195D">
        <w:rPr>
          <w:sz w:val="24"/>
          <w:szCs w:val="24"/>
          <w14:ligatures w14:val="none"/>
        </w:rPr>
        <w:t>.</w:t>
      </w:r>
      <w:proofErr w:type="gramEnd"/>
      <w:r w:rsidRPr="0059195D">
        <w:rPr>
          <w:sz w:val="24"/>
          <w:szCs w:val="24"/>
          <w14:ligatures w14:val="none"/>
        </w:rPr>
        <w:t xml:space="preserve"> </w:t>
      </w:r>
      <w:proofErr w:type="gramStart"/>
      <w:r w:rsidRPr="0059195D">
        <w:rPr>
          <w:sz w:val="24"/>
          <w:szCs w:val="24"/>
          <w14:ligatures w14:val="none"/>
        </w:rPr>
        <w:t>к</w:t>
      </w:r>
      <w:proofErr w:type="gramEnd"/>
      <w:r w:rsidRPr="0059195D">
        <w:rPr>
          <w:sz w:val="24"/>
          <w:szCs w:val="24"/>
          <w14:ligatures w14:val="none"/>
        </w:rPr>
        <w:t>м. или 123,7 процента к 2016 году. Целевой показатель по Программе развития транспортного комплекса Республики Беларусь на 2017 год  в размере 100,2 процента  выполнен.</w:t>
      </w:r>
    </w:p>
    <w:p w:rsidR="009F1C5D" w:rsidRPr="0059195D" w:rsidRDefault="009F1C5D" w:rsidP="009F1C5D">
      <w:pPr>
        <w:widowControl w:val="0"/>
        <w:jc w:val="center"/>
        <w:rPr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Результаты финансовой деятельности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По итогам работы народно-хозяйственного комплекса района за январь-ноябрь 2017 года</w:t>
      </w:r>
      <w:r w:rsidRPr="0059195D">
        <w:rPr>
          <w:color w:val="FF0000"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>чистая прибыль составила 5294 тыс. рублей или 116,1 процента к уровню 2016 года (за январь-ноябрь 2016 года - 4560 тыс. рублей); прибыль от реализации продукции, товаров, работ и услуг составила 12383 тыс. рублей или 99,7 процента к  2016 году при темпе роста выручки от реализации продукции товаров, работ, услуг 121,5 процента и ростом себестоимости реализованной продукции, товаров, работ, услуг - 124,0 процента.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lastRenderedPageBreak/>
        <w:t>Положительный финансовый результат получен в 24 из 27 отчитывающихся организаций района. По итогам одиннадцати месяцев 2017 года 3 организации  Горецкого района или 11,1 процента от общего числа предприятий имели убытки:  СООО «</w:t>
      </w:r>
      <w:proofErr w:type="spellStart"/>
      <w:r w:rsidRPr="0059195D">
        <w:rPr>
          <w:sz w:val="24"/>
          <w:szCs w:val="24"/>
          <w14:ligatures w14:val="none"/>
        </w:rPr>
        <w:t>Скайфорест</w:t>
      </w:r>
      <w:proofErr w:type="spellEnd"/>
      <w:r w:rsidRPr="0059195D">
        <w:rPr>
          <w:sz w:val="24"/>
          <w:szCs w:val="24"/>
          <w14:ligatures w14:val="none"/>
        </w:rPr>
        <w:t>» - 1036 тыс. рублей, ОАО «Строитель» - 273 тыс. рублей, филиал КУП «</w:t>
      </w:r>
      <w:proofErr w:type="spellStart"/>
      <w:r w:rsidRPr="0059195D">
        <w:rPr>
          <w:sz w:val="24"/>
          <w:szCs w:val="24"/>
          <w14:ligatures w14:val="none"/>
        </w:rPr>
        <w:t>Могилевоблдорстрой</w:t>
      </w:r>
      <w:proofErr w:type="spellEnd"/>
      <w:r w:rsidRPr="0059195D">
        <w:rPr>
          <w:sz w:val="24"/>
          <w:szCs w:val="24"/>
          <w14:ligatures w14:val="none"/>
        </w:rPr>
        <w:t xml:space="preserve">» ДРСУ № 127» - 144 тыс. рублей.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bCs/>
          <w:sz w:val="24"/>
          <w:szCs w:val="24"/>
          <w14:ligatures w14:val="none"/>
        </w:rPr>
        <w:t>Рентабельность продаж по району составила 4,2 процента (</w:t>
      </w:r>
      <w:r w:rsidRPr="0059195D">
        <w:rPr>
          <w:sz w:val="24"/>
          <w:szCs w:val="24"/>
          <w14:ligatures w14:val="none"/>
        </w:rPr>
        <w:t>за январь-ноябрь 2016 года -</w:t>
      </w:r>
      <w:r w:rsidRPr="0059195D">
        <w:rPr>
          <w:bCs/>
          <w:sz w:val="24"/>
          <w:szCs w:val="24"/>
          <w14:ligatures w14:val="none"/>
        </w:rPr>
        <w:t xml:space="preserve"> 5,1 процента), рентабельность реализованной продукции, работ, услуг - 4,8 процента (</w:t>
      </w:r>
      <w:r w:rsidRPr="0059195D">
        <w:rPr>
          <w:sz w:val="24"/>
          <w:szCs w:val="24"/>
          <w14:ligatures w14:val="none"/>
        </w:rPr>
        <w:t xml:space="preserve">за январь-ноябрь 2016 года </w:t>
      </w:r>
      <w:r w:rsidRPr="0059195D">
        <w:rPr>
          <w:bCs/>
          <w:sz w:val="24"/>
          <w:szCs w:val="24"/>
          <w14:ligatures w14:val="none"/>
        </w:rPr>
        <w:t xml:space="preserve">- 6,0 процента). </w:t>
      </w:r>
      <w:r w:rsidRPr="0059195D">
        <w:rPr>
          <w:sz w:val="24"/>
          <w:szCs w:val="24"/>
          <w14:ligatures w14:val="none"/>
        </w:rPr>
        <w:t xml:space="preserve"> </w:t>
      </w:r>
    </w:p>
    <w:p w:rsidR="009F1C5D" w:rsidRPr="0059195D" w:rsidRDefault="009F1C5D" w:rsidP="009F1C5D">
      <w:pPr>
        <w:pStyle w:val="3"/>
        <w:spacing w:after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Выручка от реализации продукции, работ, услуг на                                        одного среднесписочного работника за январь-ноябрь 2017 года составила 51,1 тыс. рублей  или 126,8 процента  при задании на 2017 год 125,9 процента. </w:t>
      </w:r>
    </w:p>
    <w:p w:rsidR="009F1C5D" w:rsidRPr="0059195D" w:rsidRDefault="009F1C5D" w:rsidP="009F1C5D">
      <w:pPr>
        <w:pStyle w:val="3"/>
        <w:spacing w:after="0"/>
        <w:jc w:val="center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</w:r>
      <w:r w:rsidRPr="0059195D">
        <w:rPr>
          <w:b/>
          <w:bCs/>
          <w:sz w:val="24"/>
          <w:szCs w:val="24"/>
          <w14:ligatures w14:val="none"/>
        </w:rPr>
        <w:t>Рынок труда и занятость населения</w:t>
      </w:r>
      <w:r w:rsidRPr="0059195D">
        <w:rPr>
          <w:sz w:val="24"/>
          <w:szCs w:val="24"/>
          <w14:ligatures w14:val="none"/>
        </w:rPr>
        <w:t xml:space="preserve"> </w:t>
      </w:r>
    </w:p>
    <w:p w:rsidR="009F1C5D" w:rsidRPr="0059195D" w:rsidRDefault="009F1C5D" w:rsidP="009F1C5D">
      <w:pPr>
        <w:widowControl w:val="0"/>
        <w:ind w:right="-1"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1 декабря 2017 года численность </w:t>
      </w:r>
      <w:proofErr w:type="gramStart"/>
      <w:r w:rsidRPr="0059195D">
        <w:rPr>
          <w:sz w:val="24"/>
          <w:szCs w:val="24"/>
          <w14:ligatures w14:val="none"/>
        </w:rPr>
        <w:t>занятых</w:t>
      </w:r>
      <w:proofErr w:type="gramEnd"/>
      <w:r w:rsidRPr="0059195D">
        <w:rPr>
          <w:sz w:val="24"/>
          <w:szCs w:val="24"/>
          <w14:ligatures w14:val="none"/>
        </w:rPr>
        <w:t xml:space="preserve"> в экономике составила 17781 человека. В 2017 году в отдел занятости населения по вопросу трудоустройства обратилось 923 человека, из них зарегистрированы безработными 703 человека.</w:t>
      </w:r>
    </w:p>
    <w:p w:rsidR="009F1C5D" w:rsidRPr="0059195D" w:rsidRDefault="009F1C5D" w:rsidP="009F1C5D">
      <w:pPr>
        <w:widowControl w:val="0"/>
        <w:ind w:right="-1" w:firstLine="281"/>
        <w:jc w:val="both"/>
        <w:rPr>
          <w:b/>
          <w:bCs/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По состоянию на 1 января 2018 года состоит на учете безработных 63 человека. Уровень регистрируемой безработицы к численности экономически активного населения по состоянию на 1 января 2018 года составил 0,4 процента при пороговом значении 1,3 процента.</w:t>
      </w:r>
    </w:p>
    <w:p w:rsidR="009F1C5D" w:rsidRPr="0059195D" w:rsidRDefault="009F1C5D" w:rsidP="009F1C5D">
      <w:pPr>
        <w:widowControl w:val="0"/>
        <w:ind w:right="-1"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По состоянию на 1 января 2018 года в районе имелось 242 свободных рабочих мест и вакансий. С учетом имевшихся вакансий трудоустроено на постоянную работу 754 человека, из которых 554 человека безработные. </w:t>
      </w:r>
    </w:p>
    <w:p w:rsidR="009F1C5D" w:rsidRPr="0059195D" w:rsidRDefault="009F1C5D" w:rsidP="009F1C5D">
      <w:pPr>
        <w:widowControl w:val="0"/>
        <w:ind w:right="-1"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целях повышения конкурентоспособности работников, удовлетворения потребности рынка труда в квалифицированных кадрах 33 человек направлено на обучение, переобучение, повышение квалификации. В целях трудоустройства переселена 1 семья из города Горки в сельскую местность - ОАО «</w:t>
      </w:r>
      <w:proofErr w:type="spellStart"/>
      <w:r w:rsidRPr="0059195D">
        <w:rPr>
          <w:sz w:val="24"/>
          <w:szCs w:val="24"/>
          <w14:ligatures w14:val="none"/>
        </w:rPr>
        <w:t>Горецкое</w:t>
      </w:r>
      <w:proofErr w:type="spellEnd"/>
      <w:r w:rsidRPr="0059195D">
        <w:rPr>
          <w:sz w:val="24"/>
          <w:szCs w:val="24"/>
          <w14:ligatures w14:val="none"/>
        </w:rPr>
        <w:t>».</w:t>
      </w:r>
    </w:p>
    <w:p w:rsidR="009F1C5D" w:rsidRPr="0059195D" w:rsidRDefault="009F1C5D" w:rsidP="009F1C5D">
      <w:pPr>
        <w:widowControl w:val="0"/>
        <w:ind w:right="-1"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На вновь созданные рабочие места трудоустроено 121  человек, что составляет 105,2 процента доведенного задания (задание - 115 мест).</w:t>
      </w:r>
    </w:p>
    <w:p w:rsidR="009F1C5D" w:rsidRPr="0059195D" w:rsidRDefault="009F1C5D" w:rsidP="009F1C5D">
      <w:pPr>
        <w:widowControl w:val="0"/>
        <w:ind w:right="-1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Труд и заработная плата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ноябрь месяц 2017 года номинальная начисленная среднемесячная заработная плата работников составила  655,6 рубля, за январь-ноябрь 2017 года - 607,9 рубля. Рост номинальной среднемесячной начисленной заработной платы за ноябрь 2017 года к ноябрю 2016 года составил 114,1 процента (задание 131,8 процента) и с начала года - 113,0 процентов (задание 124,9 процента).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Рост реальной заработной платы за ноябрь составил 108,8 %, за январь-ноябрь 2017 года - 106,4%.</w:t>
      </w:r>
    </w:p>
    <w:p w:rsidR="009F1C5D" w:rsidRPr="0059195D" w:rsidRDefault="009F1C5D" w:rsidP="009F1C5D">
      <w:pPr>
        <w:widowControl w:val="0"/>
        <w:ind w:right="-1"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Темп роста среднемесячной заработной платы работников реального сектора экономики за январь-ноябрь 2017 года по сравнению с аналогичным периодом 2016 года составил 112,9 %, у работников бюджетной сферы  - 111,5 %.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Задание по росту заработной платы за ноябрь  2017 года  выполнено на 86,6 %, январь-ноябрь 2017 года - 90,4 %.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январь-ноябрь  2017 год 7 из  37 организаций (18,9 процента) обеспечили выполнение задания по росту заработной платы.  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Малое предпринимательство.</w:t>
      </w:r>
      <w:r w:rsidRPr="0059195D">
        <w:rPr>
          <w:b/>
          <w:bCs/>
          <w:i/>
          <w:iCs/>
          <w:sz w:val="24"/>
          <w:szCs w:val="24"/>
          <w14:ligatures w14:val="none"/>
        </w:rPr>
        <w:t xml:space="preserve"> </w:t>
      </w:r>
    </w:p>
    <w:p w:rsidR="009F1C5D" w:rsidRPr="0059195D" w:rsidRDefault="009F1C5D" w:rsidP="009F1C5D">
      <w:pPr>
        <w:pStyle w:val="newncpi"/>
        <w:ind w:firstLine="337"/>
        <w:rPr>
          <w14:ligatures w14:val="none"/>
        </w:rPr>
      </w:pPr>
      <w:r w:rsidRPr="0059195D">
        <w:rPr>
          <w14:ligatures w14:val="none"/>
        </w:rPr>
        <w:t>По состоянию на 1 января 2017 года в районе действует 232 коммерческие организации</w:t>
      </w:r>
      <w:r w:rsidRPr="0059195D">
        <w:rPr>
          <w:color w:val="FF0000"/>
          <w14:ligatures w14:val="none"/>
        </w:rPr>
        <w:t xml:space="preserve"> </w:t>
      </w:r>
      <w:r w:rsidRPr="0059195D">
        <w:rPr>
          <w14:ligatures w14:val="none"/>
        </w:rPr>
        <w:t>(отток - 11 организаций), 23 крестьянских (фермерских) хозяйства (прирост - 1 хозяйство), осуществляют предпринимательскую деятельность 636 индивидуальных предпринимателей (отток - 4 ИП).</w:t>
      </w:r>
    </w:p>
    <w:p w:rsidR="009F1C5D" w:rsidRPr="0059195D" w:rsidRDefault="009F1C5D" w:rsidP="009F1C5D">
      <w:pPr>
        <w:widowControl w:val="0"/>
        <w:ind w:firstLine="337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года в районе зарегистрировано 12 вновь созданные коммерческие организации, 79 индивидуальных предпринимателей. </w:t>
      </w:r>
    </w:p>
    <w:p w:rsidR="009F1C5D" w:rsidRPr="0059195D" w:rsidRDefault="009F1C5D" w:rsidP="009F1C5D">
      <w:pPr>
        <w:pStyle w:val="newncpi"/>
        <w:ind w:firstLine="337"/>
        <w:rPr>
          <w14:ligatures w14:val="none"/>
        </w:rPr>
      </w:pPr>
      <w:r w:rsidRPr="0059195D">
        <w:rPr>
          <w14:ligatures w14:val="none"/>
        </w:rPr>
        <w:lastRenderedPageBreak/>
        <w:t>За 2017 год субъектами малого бизнеса в бюджет уплачено 7,3 млн. рублей налоговых платежей, что составило 30,9 % консолидированного бюджета района</w:t>
      </w:r>
      <w:r w:rsidRPr="0059195D">
        <w:rPr>
          <w:color w:val="FF0000"/>
          <w14:ligatures w14:val="none"/>
        </w:rPr>
        <w:t xml:space="preserve"> </w:t>
      </w:r>
      <w:r w:rsidRPr="0059195D">
        <w:rPr>
          <w14:ligatures w14:val="none"/>
        </w:rPr>
        <w:t>(плюс 8,3 процентных пункта к 2016 году).</w:t>
      </w:r>
    </w:p>
    <w:p w:rsidR="009F1C5D" w:rsidRPr="0059195D" w:rsidRDefault="009F1C5D" w:rsidP="009F1C5D">
      <w:pPr>
        <w:widowControl w:val="0"/>
        <w:jc w:val="center"/>
        <w:rPr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Исполнение бюджета</w:t>
      </w:r>
      <w:r w:rsidRPr="0059195D">
        <w:rPr>
          <w:sz w:val="24"/>
          <w:szCs w:val="24"/>
          <w14:ligatures w14:val="none"/>
        </w:rPr>
        <w:t xml:space="preserve">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:lang w:bidi="he-IL"/>
          <w14:ligatures w14:val="none"/>
        </w:rPr>
      </w:pPr>
      <w:proofErr w:type="gramStart"/>
      <w:r w:rsidRPr="0059195D">
        <w:rPr>
          <w:sz w:val="24"/>
          <w:szCs w:val="24"/>
          <w:lang w:bidi="he-IL"/>
          <w14:ligatures w14:val="none"/>
        </w:rPr>
        <w:t xml:space="preserve">В бюджет района за 2017 год поступило 53 507,0 тыс. рублей доходов, или 99,8% к плану на 2017 год, в том числе собственных доходов — 24 114,4 тыс. рублей, или 100,0 %, из них в районный бюджет поступило 23 547,5 тыс. рублей (100,0 %), в сельские бюджеты — 566,9 тыс. рублей (100,6  %), безвозмездных поступлений из областного бюджета 29 392,6 тыс. рублей (99,6%). </w:t>
      </w:r>
      <w:proofErr w:type="gramEnd"/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:lang w:bidi="he-IL"/>
          <w14:ligatures w14:val="none"/>
        </w:rPr>
      </w:pPr>
      <w:r w:rsidRPr="0059195D">
        <w:rPr>
          <w:sz w:val="24"/>
          <w:szCs w:val="24"/>
          <w:lang w:bidi="he-IL"/>
          <w14:ligatures w14:val="none"/>
        </w:rPr>
        <w:t>Поступления собственных доходов консолидированного бюджета района в 2017 году возросли к предыдущему году на 1 107,5 тыс. рублей. Темп роста составил 104,8%, что на 2,5 п. п.  ниже темпа роста первоначального плана (107,3%). Темп роста налоговых доходов к соответствующему периоду прошлого года составил 111,4%, неналоговых – 71,2%.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:lang w:bidi="he-IL"/>
          <w14:ligatures w14:val="none"/>
        </w:rPr>
      </w:pPr>
      <w:r w:rsidRPr="0059195D">
        <w:rPr>
          <w:sz w:val="24"/>
          <w:szCs w:val="24"/>
          <w:lang w:bidi="he-IL"/>
          <w14:ligatures w14:val="none"/>
        </w:rPr>
        <w:t xml:space="preserve">В структуре собственных доходов консолидированного бюджета основную долю составляют налоговые доходы – 21 416,1 тыс. рублей или 88,8%, неналоговые доходы – 2 698,3 </w:t>
      </w:r>
      <w:r w:rsidRPr="0059195D">
        <w:rPr>
          <w:sz w:val="24"/>
          <w:szCs w:val="24"/>
          <w:lang w:bidi="he-IL"/>
          <w14:ligatures w14:val="none"/>
        </w:rPr>
        <w:tab/>
        <w:t>тыс. рублей (11,2%). Основными доходными источниками являются поступления подоходного налога с физических лиц (38,5% в структуре собственных доходов), налоги на товары (работы, услуги) (29,8 %), налоги на собственность (13,8 %).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:lang w:bidi="he-IL"/>
          <w14:ligatures w14:val="none"/>
        </w:rPr>
      </w:pPr>
      <w:r w:rsidRPr="0059195D">
        <w:rPr>
          <w:sz w:val="24"/>
          <w:szCs w:val="24"/>
          <w:lang w:bidi="he-IL"/>
          <w14:ligatures w14:val="none"/>
        </w:rPr>
        <w:t>Организациями, индивидуальными предпринимателями и физическими лицами района за 2017 год уплачено во все уровни бюджета налогов и неналоговых платежей в сумме 23 676,9 тыс. рублей, темп роста к 2016 году составил 95,7 %.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:lang w:bidi="he-IL"/>
          <w14:ligatures w14:val="none"/>
        </w:rPr>
      </w:pPr>
      <w:r w:rsidRPr="0059195D">
        <w:rPr>
          <w:sz w:val="24"/>
          <w:szCs w:val="24"/>
          <w:lang w:bidi="he-IL"/>
          <w14:ligatures w14:val="none"/>
        </w:rPr>
        <w:t>В общих поступлениях по району на долю плательщиков государственного сектора экономики приходится 76,0 % (17 992,4 тыс. рублей), негосударственного сектора – 11,2 % (2 650,5 тыс. рублей), прочих плательщиков – 12,8% (3 034,0 тыс. рублей).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proofErr w:type="gramStart"/>
      <w:r w:rsidRPr="0059195D">
        <w:rPr>
          <w:sz w:val="24"/>
          <w:szCs w:val="24"/>
          <w14:ligatures w14:val="none"/>
        </w:rPr>
        <w:t>Расходная часть бюджета района за 2017 год исполнена на 99,5 % (назначено по бюджету 52 937,6 тыс. рублей, использовано 52 671,9 тыс. рублей), в том числе районный бюджет исполнен на 99,5% (назначено 52 221,4 тыс. рублей, исполнено 51 968,5 тыс. рублей), сельские бюджеты исполнены на 98,2 % (назначено 716,2 тыс. рублей, использовано 703,4 тыс. рублей).</w:t>
      </w:r>
      <w:proofErr w:type="gramEnd"/>
      <w:r w:rsidRPr="0059195D">
        <w:rPr>
          <w:sz w:val="24"/>
          <w:szCs w:val="24"/>
          <w14:ligatures w14:val="none"/>
        </w:rPr>
        <w:t xml:space="preserve"> Консолидированный бюджет за 2017 год исполнен с профицитом в сумме 835,1 тыс. рублей.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Расходная часть бюджета района</w:t>
      </w:r>
      <w:r w:rsidRPr="0059195D">
        <w:rPr>
          <w:color w:val="FF0000"/>
          <w:sz w:val="24"/>
          <w:szCs w:val="24"/>
          <w14:ligatures w14:val="none"/>
        </w:rPr>
        <w:t xml:space="preserve"> </w:t>
      </w:r>
      <w:r w:rsidRPr="0059195D">
        <w:rPr>
          <w:sz w:val="24"/>
          <w:szCs w:val="24"/>
          <w14:ligatures w14:val="none"/>
        </w:rPr>
        <w:t>за отчетный период сохранила социальную направленность. В структуре расходов за 2017 год 66,8% приходится на финансирование отраслей социальной сферы района (75 бюджетных учреждений со штатной численностью 3 483,87 единицы), на народно-хозяйственный комплекс направлено 28,5%, на проведение общегосударственных расходов – 4,7%. На финансирование первоочередных расходов бюджета направлено 40 830,0 тыс. рублей или 77,5% всех израсходованных средств.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содержание 33 </w:t>
      </w:r>
      <w:r w:rsidRPr="0059195D">
        <w:rPr>
          <w:b/>
          <w:bCs/>
          <w:sz w:val="24"/>
          <w:szCs w:val="24"/>
          <w14:ligatures w14:val="none"/>
        </w:rPr>
        <w:t>учреждений образования</w:t>
      </w:r>
      <w:r w:rsidRPr="0059195D">
        <w:rPr>
          <w:sz w:val="24"/>
          <w:szCs w:val="24"/>
          <w14:ligatures w14:val="none"/>
        </w:rPr>
        <w:t xml:space="preserve"> в 2017 году из бюджета направлено 19 055,7 тыс. рублей, что составляет 36,2 % всех расходов бюджета.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финансирование 2 Государственных программ отрасли </w:t>
      </w:r>
      <w:r w:rsidRPr="0059195D">
        <w:rPr>
          <w:b/>
          <w:bCs/>
          <w:sz w:val="24"/>
          <w:szCs w:val="24"/>
          <w14:ligatures w14:val="none"/>
        </w:rPr>
        <w:t xml:space="preserve">«Здравоохранение» </w:t>
      </w:r>
      <w:r w:rsidRPr="0059195D">
        <w:rPr>
          <w:sz w:val="24"/>
          <w:szCs w:val="24"/>
          <w14:ligatures w14:val="none"/>
        </w:rPr>
        <w:t>из бюджета направлено 10 502,4 тыс. рублей или 19,9 % всех расходов бюджета.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Учреждения культуры</w:t>
      </w:r>
      <w:r w:rsidRPr="0059195D">
        <w:rPr>
          <w:sz w:val="24"/>
          <w:szCs w:val="24"/>
          <w14:ligatures w14:val="none"/>
        </w:rPr>
        <w:t xml:space="preserve"> профинансированы на сумму 1 922,7 тыс. рублей </w:t>
      </w:r>
      <w:r w:rsidRPr="0059195D">
        <w:rPr>
          <w:b/>
          <w:bCs/>
          <w:sz w:val="24"/>
          <w:szCs w:val="24"/>
          <w14:ligatures w14:val="none"/>
        </w:rPr>
        <w:t>или 3,7 % всех расходов бюджета</w:t>
      </w:r>
      <w:r w:rsidRPr="0059195D">
        <w:rPr>
          <w:sz w:val="24"/>
          <w:szCs w:val="24"/>
          <w14:ligatures w14:val="none"/>
        </w:rPr>
        <w:t xml:space="preserve">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На финансирование Государственной программы «Культура Беларуси» на 2016-2020 годы направлено 1 576,8 тыс. рублей.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По отрасли «</w:t>
      </w:r>
      <w:r w:rsidRPr="0059195D">
        <w:rPr>
          <w:b/>
          <w:bCs/>
          <w:sz w:val="24"/>
          <w:szCs w:val="24"/>
          <w14:ligatures w14:val="none"/>
        </w:rPr>
        <w:t>Физическая культура и спорт»</w:t>
      </w:r>
      <w:r w:rsidRPr="0059195D">
        <w:rPr>
          <w:sz w:val="24"/>
          <w:szCs w:val="24"/>
          <w14:ligatures w14:val="none"/>
        </w:rPr>
        <w:t xml:space="preserve"> расходы за счет средств районного бюджета составили 1 507,7 тыс. рублей или 2,9 % от всех расходов бюджета.</w:t>
      </w:r>
    </w:p>
    <w:p w:rsidR="009F1C5D" w:rsidRPr="0059195D" w:rsidRDefault="009F1C5D" w:rsidP="009F1C5D">
      <w:pPr>
        <w:pStyle w:val="a5"/>
        <w:ind w:firstLine="281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На финансирование </w:t>
      </w:r>
      <w:r w:rsidRPr="0059195D">
        <w:rPr>
          <w:b/>
          <w:bCs/>
          <w:sz w:val="24"/>
          <w:szCs w:val="24"/>
          <w14:ligatures w14:val="none"/>
        </w:rPr>
        <w:t>социальной политики</w:t>
      </w:r>
      <w:r w:rsidRPr="0059195D">
        <w:rPr>
          <w:sz w:val="24"/>
          <w:szCs w:val="24"/>
          <w14:ligatures w14:val="none"/>
        </w:rPr>
        <w:t xml:space="preserve"> в районе израсходовано 2 193,5 тыс. рублей или 4,2 % расходов бюджета. </w:t>
      </w:r>
      <w:proofErr w:type="gramStart"/>
      <w:r w:rsidRPr="0059195D">
        <w:rPr>
          <w:sz w:val="24"/>
          <w:szCs w:val="24"/>
          <w14:ligatures w14:val="none"/>
        </w:rPr>
        <w:t xml:space="preserve">Из них, на выполнение мероприятий по социальной защите направлено 1 235,5 тыс. рублей, молодежную политику – 3,1 тыс. рублей, на расходы по индексированным жилищным квотам – 58,1 тыс. рублей (бюджетные средства получили 5 жителей района), на предоставление молодым и многодетным семьям финансовой </w:t>
      </w:r>
      <w:r w:rsidRPr="0059195D">
        <w:rPr>
          <w:sz w:val="24"/>
          <w:szCs w:val="24"/>
          <w14:ligatures w14:val="none"/>
        </w:rPr>
        <w:lastRenderedPageBreak/>
        <w:t>поддержки – 273,5 тыс. рублей, выплату пособий на погребение неработающим лицам – 9,5 тыс. рублей (осуществлено 14 выплат), на бесплатное обеспечение продуктами</w:t>
      </w:r>
      <w:proofErr w:type="gramEnd"/>
      <w:r w:rsidRPr="0059195D">
        <w:rPr>
          <w:sz w:val="24"/>
          <w:szCs w:val="24"/>
          <w14:ligatures w14:val="none"/>
        </w:rPr>
        <w:t xml:space="preserve"> </w:t>
      </w:r>
      <w:proofErr w:type="gramStart"/>
      <w:r w:rsidRPr="0059195D">
        <w:rPr>
          <w:sz w:val="24"/>
          <w:szCs w:val="24"/>
          <w14:ligatures w14:val="none"/>
        </w:rPr>
        <w:t xml:space="preserve">питания детей первых двух лет жизни – 144,9 тыс. рублей (165 получателей), предоставление одноразовых безвозмездных субсидий гражданам на строительство (покупку) и приобретение жилья – 47,9 тыс. рублей, на оказание адресной помощи малоимущим гражданам – 345,7 тыс. рублей (помощь получили 1425 человек), на финансирование расходов по выплате малообеспеченным и иным социально уязвимым категориям населения безналичных жилищных субсидий – 3,5 тыс. рублей.  </w:t>
      </w:r>
      <w:proofErr w:type="gramEnd"/>
    </w:p>
    <w:p w:rsidR="009F1C5D" w:rsidRPr="0059195D" w:rsidRDefault="009F1C5D" w:rsidP="009F1C5D">
      <w:pPr>
        <w:pStyle w:val="31"/>
        <w:spacing w:after="0" w:line="240" w:lineRule="auto"/>
        <w:ind w:firstLine="281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59195D">
        <w:rPr>
          <w:rFonts w:ascii="Times New Roman" w:hAnsi="Times New Roman"/>
          <w:sz w:val="24"/>
          <w:szCs w:val="24"/>
          <w14:ligatures w14:val="none"/>
        </w:rPr>
        <w:t xml:space="preserve">На </w:t>
      </w:r>
      <w:r w:rsidRPr="0059195D">
        <w:rPr>
          <w:rFonts w:ascii="Times New Roman" w:hAnsi="Times New Roman"/>
          <w:b/>
          <w:bCs/>
          <w:sz w:val="24"/>
          <w:szCs w:val="24"/>
          <w14:ligatures w14:val="none"/>
        </w:rPr>
        <w:t>финансирование отрасли ЖКХ</w:t>
      </w:r>
      <w:r w:rsidRPr="0059195D">
        <w:rPr>
          <w:rFonts w:ascii="Times New Roman" w:hAnsi="Times New Roman"/>
          <w:sz w:val="24"/>
          <w:szCs w:val="24"/>
          <w14:ligatures w14:val="none"/>
        </w:rPr>
        <w:t xml:space="preserve"> направлено 11 900,1 тыс. рублей, что составляет 22,6 % от объема расходов бюджета. Профинансированы основные текущие бюджетные обязательства.</w:t>
      </w:r>
    </w:p>
    <w:p w:rsidR="009F1C5D" w:rsidRPr="0059195D" w:rsidRDefault="009F1C5D" w:rsidP="009F1C5D">
      <w:pPr>
        <w:pStyle w:val="31"/>
        <w:spacing w:after="0" w:line="240" w:lineRule="auto"/>
        <w:ind w:firstLine="281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59195D">
        <w:rPr>
          <w:rFonts w:ascii="Times New Roman" w:hAnsi="Times New Roman"/>
          <w:sz w:val="24"/>
          <w:szCs w:val="24"/>
          <w14:ligatures w14:val="none"/>
        </w:rPr>
        <w:t xml:space="preserve">Выполнены и оплачены работы по текущему ремонту жилищного фонда на сумму 143,7 тыс. рублей и по капитальному ремонту жилищного фонда на сумму – 503,3 тыс. рублей. Выполнены работы по текущему ремонту на 3,5 тыс. метров квадратных, по капитальному ремонту введено 4 объекта площадью 7,6 тыс. метров квадратных. 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Демография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районе в 2017 году произошло ухудшение демографических процессов. В районе умерло 570 человек против 516 человек в 2016 году, на 15 % увеличилось количество разводов, на 5.2 % произошло уменьшение рождаемости (в 2017 году зарегистрировано родившихся 404 детей, в 2016 г.− 425). 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На 12.9 % уменьшилось  количество зарегистрированных браков (с 315 в 2016 году до 279 в 2017 г).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Социальная защита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2017 году проводилась целенаправленная работа по поддержке малообеспеченных граждан. ГАСП </w:t>
      </w:r>
      <w:proofErr w:type="gramStart"/>
      <w:r w:rsidRPr="0059195D">
        <w:rPr>
          <w:sz w:val="24"/>
          <w:szCs w:val="24"/>
          <w14:ligatures w14:val="none"/>
        </w:rPr>
        <w:t>назначена</w:t>
      </w:r>
      <w:proofErr w:type="gramEnd"/>
      <w:r w:rsidRPr="0059195D">
        <w:rPr>
          <w:sz w:val="24"/>
          <w:szCs w:val="24"/>
          <w14:ligatures w14:val="none"/>
        </w:rPr>
        <w:t xml:space="preserve"> 1251 семье (1590 чел). (2016 г – 907 семей 1148 чел.), количество увеличилось на 344 семьи, в них 442 человека.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Общая сумма денежных средств составила – 494.4 тысячи рублей против 248.5 тысячи </w:t>
      </w:r>
      <w:proofErr w:type="gramStart"/>
      <w:r w:rsidRPr="0059195D">
        <w:rPr>
          <w:sz w:val="24"/>
          <w:szCs w:val="24"/>
          <w14:ligatures w14:val="none"/>
        </w:rPr>
        <w:t>рублей</w:t>
      </w:r>
      <w:proofErr w:type="gramEnd"/>
      <w:r w:rsidRPr="0059195D">
        <w:rPr>
          <w:sz w:val="24"/>
          <w:szCs w:val="24"/>
          <w14:ligatures w14:val="none"/>
        </w:rPr>
        <w:t xml:space="preserve"> а 2016 году.</w:t>
      </w:r>
      <w:r w:rsidRPr="0059195D">
        <w:rPr>
          <w:sz w:val="24"/>
          <w:szCs w:val="24"/>
          <w14:ligatures w14:val="none"/>
        </w:rPr>
        <w:tab/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Выполнялись мероприятия социальных программ. Должное внимание уделялось решению социальных проблем ветеранов войны, инвалидам, одиноким престарелым гражданам. </w:t>
      </w:r>
    </w:p>
    <w:p w:rsidR="009F1C5D" w:rsidRPr="0059195D" w:rsidRDefault="009F1C5D" w:rsidP="009F1C5D">
      <w:pPr>
        <w:pStyle w:val="1"/>
        <w:spacing w:before="0" w:after="0"/>
        <w:ind w:right="-1" w:firstLine="281"/>
        <w:jc w:val="both"/>
        <w:rPr>
          <w:b w:val="0"/>
          <w:bCs w:val="0"/>
          <w:sz w:val="24"/>
          <w:szCs w:val="24"/>
          <w14:ligatures w14:val="none"/>
        </w:rPr>
      </w:pPr>
      <w:proofErr w:type="gramStart"/>
      <w:r w:rsidRPr="0059195D">
        <w:rPr>
          <w:b w:val="0"/>
          <w:bCs w:val="0"/>
          <w:sz w:val="24"/>
          <w:szCs w:val="24"/>
          <w14:ligatures w14:val="none"/>
        </w:rPr>
        <w:t xml:space="preserve">Помощь малообеспеченным семьям для подготовки детей к школе за счет средств Государственной программы «Здоровье народа и демографическая безопасность Республики Беларусь» на 2016–2020 годы получили  383 семей в них 806 детей на сумму 47.7 тыс. </w:t>
      </w:r>
      <w:proofErr w:type="spellStart"/>
      <w:r w:rsidRPr="0059195D">
        <w:rPr>
          <w:b w:val="0"/>
          <w:bCs w:val="0"/>
          <w:sz w:val="24"/>
          <w:szCs w:val="24"/>
          <w14:ligatures w14:val="none"/>
        </w:rPr>
        <w:t>руб</w:t>
      </w:r>
      <w:proofErr w:type="spellEnd"/>
      <w:r w:rsidRPr="0059195D">
        <w:rPr>
          <w:b w:val="0"/>
          <w:bCs w:val="0"/>
          <w:sz w:val="24"/>
          <w:szCs w:val="24"/>
          <w14:ligatures w14:val="none"/>
        </w:rPr>
        <w:t>, по Государственной  программе «О социальной защите и содействии занятости населения на 2016-2020 годы», выделено 5.7 тыс. рублей, по подпрограмме «Семья и детство» - 2.2 тыс. руб</w:t>
      </w:r>
      <w:proofErr w:type="gramEnd"/>
      <w:r w:rsidRPr="0059195D">
        <w:rPr>
          <w:b w:val="0"/>
          <w:bCs w:val="0"/>
          <w:sz w:val="24"/>
          <w:szCs w:val="24"/>
          <w14:ligatures w14:val="none"/>
        </w:rPr>
        <w:t xml:space="preserve">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</w:t>
      </w:r>
      <w:proofErr w:type="gramStart"/>
      <w:r w:rsidRPr="0059195D">
        <w:rPr>
          <w:sz w:val="24"/>
          <w:szCs w:val="24"/>
          <w14:ligatures w14:val="none"/>
        </w:rPr>
        <w:t>средства, предусмотренные Государственными программами было</w:t>
      </w:r>
      <w:proofErr w:type="gramEnd"/>
      <w:r w:rsidRPr="0059195D">
        <w:rPr>
          <w:sz w:val="24"/>
          <w:szCs w:val="24"/>
          <w14:ligatures w14:val="none"/>
        </w:rPr>
        <w:t xml:space="preserve"> отремонтировано 13 печей, 10 электропроводок, установлено 18 АПИ и 19 АПИ с выводом на соседние дома.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361 гражданам оказана материальная помощь на сумму 28.1 тыс. руб., 61 семье выданы удостоверения многодетной семьи – 61 семье, принято 66 решений назначении семейного капитала.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По состоянию на 01.01.2018 на учете состоит ветеранов ВОВ – 30,  в </w:t>
      </w:r>
      <w:proofErr w:type="spellStart"/>
      <w:r w:rsidRPr="0059195D">
        <w:rPr>
          <w:sz w:val="24"/>
          <w:szCs w:val="24"/>
          <w14:ligatures w14:val="none"/>
        </w:rPr>
        <w:t>т.ч</w:t>
      </w:r>
      <w:proofErr w:type="spellEnd"/>
      <w:r w:rsidRPr="0059195D">
        <w:rPr>
          <w:sz w:val="24"/>
          <w:szCs w:val="24"/>
          <w14:ligatures w14:val="none"/>
        </w:rPr>
        <w:t>. инвалидов ВОВ –  11.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Одиноко проживающие – 4567,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Одинокие – 747,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Инвалиды – 2463,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Многодетные семьи – 413, в них детей – 1343.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Общая сумма денежных средств, затраченных на поддержку малообеспеченных, за 2017 год составила – 547.8 тыс. рублей против 396 тыс. рублей в 2016 году.</w:t>
      </w:r>
    </w:p>
    <w:p w:rsidR="009F1C5D" w:rsidRPr="0059195D" w:rsidRDefault="009F1C5D" w:rsidP="009F1C5D">
      <w:pPr>
        <w:widowControl w:val="0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Охрана труда</w:t>
      </w:r>
    </w:p>
    <w:p w:rsidR="009F1C5D" w:rsidRPr="0059195D" w:rsidRDefault="009F1C5D" w:rsidP="009F1C5D">
      <w:pPr>
        <w:widowControl w:val="0"/>
        <w:ind w:firstLine="709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lastRenderedPageBreak/>
        <w:t>За 2017 год произошло 16 несчастных случаев на производстве, в том числе 2 смертельных (ОАО «Горецкая РАПТ», ГУКДСП «Горецкая СПМК»), 3 - с тяжелым исходом (Автопарк № 17, ГЛХУ «Горецкий лесхоз», РУП «Учхоз БГСХА»), 2 групповых несчастных случая, в которых пострадали 4 человека (ОАО «</w:t>
      </w:r>
      <w:proofErr w:type="spellStart"/>
      <w:r w:rsidRPr="0059195D">
        <w:rPr>
          <w:sz w:val="24"/>
          <w:szCs w:val="24"/>
          <w14:ligatures w14:val="none"/>
        </w:rPr>
        <w:t>Маслаки</w:t>
      </w:r>
      <w:proofErr w:type="spellEnd"/>
      <w:r w:rsidRPr="0059195D">
        <w:rPr>
          <w:sz w:val="24"/>
          <w:szCs w:val="24"/>
          <w14:ligatures w14:val="none"/>
        </w:rPr>
        <w:t>, УЗ «Горецкая ЦРБ»).</w:t>
      </w:r>
    </w:p>
    <w:p w:rsidR="009F1C5D" w:rsidRPr="0059195D" w:rsidRDefault="009F1C5D" w:rsidP="009F1C5D">
      <w:pPr>
        <w:widowControl w:val="0"/>
        <w:jc w:val="center"/>
        <w:rPr>
          <w:b/>
          <w:bCs/>
          <w:color w:val="FF0000"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Образование</w:t>
      </w:r>
      <w:r w:rsidRPr="0059195D">
        <w:rPr>
          <w:b/>
          <w:bCs/>
          <w:color w:val="FF0000"/>
          <w:sz w:val="24"/>
          <w:szCs w:val="24"/>
          <w14:ligatures w14:val="none"/>
        </w:rPr>
        <w:tab/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>В учреждениях образования обучается 4250 учащихся. Из них: 3.259 в учреждениях образования города и 991 в сельских учреждениях.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>В учреждениях общего среднего образования работают 562 педагога (86 % имеют высшее образование, 14 % среднее специальное, 25 % имеют высшую категорию, 49% -1-ю, 14%-2-ю, 12% -без категории). Два педагога имеют категорию учитель-методист.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:lang w:val="be-BY"/>
          <w14:ligatures w14:val="none"/>
        </w:rPr>
      </w:pPr>
      <w:r w:rsidRPr="0059195D">
        <w:rPr>
          <w:sz w:val="24"/>
          <w:szCs w:val="24"/>
          <w14:ligatures w14:val="none"/>
        </w:rPr>
        <w:tab/>
      </w:r>
      <w:r w:rsidRPr="0059195D">
        <w:rPr>
          <w:sz w:val="24"/>
          <w:szCs w:val="24"/>
          <w:lang w:val="be-BY"/>
          <w14:ligatures w14:val="none"/>
        </w:rPr>
        <w:t xml:space="preserve">На областном конкурсе </w:t>
      </w:r>
      <w:r w:rsidRPr="0059195D">
        <w:rPr>
          <w:sz w:val="24"/>
          <w:szCs w:val="24"/>
          <w14:ligatures w14:val="none"/>
        </w:rPr>
        <w:t>«</w:t>
      </w:r>
      <w:r w:rsidRPr="0059195D">
        <w:rPr>
          <w:sz w:val="24"/>
          <w:szCs w:val="24"/>
          <w:lang w:val="be-BY"/>
          <w14:ligatures w14:val="none"/>
        </w:rPr>
        <w:t>Педагог года Республики Беларусь</w:t>
      </w:r>
      <w:r w:rsidRPr="0059195D">
        <w:rPr>
          <w:sz w:val="24"/>
          <w:szCs w:val="24"/>
          <w14:ligatures w14:val="none"/>
        </w:rPr>
        <w:t xml:space="preserve">» </w:t>
      </w:r>
      <w:r w:rsidRPr="0059195D">
        <w:rPr>
          <w:sz w:val="24"/>
          <w:szCs w:val="24"/>
          <w:lang w:val="be-BY"/>
          <w14:ligatures w14:val="none"/>
        </w:rPr>
        <w:t xml:space="preserve">победителем стала Тишкович Наталья Васильевна, учитель начальных классов ГУО </w:t>
      </w:r>
      <w:r w:rsidRPr="0059195D">
        <w:rPr>
          <w:sz w:val="24"/>
          <w:szCs w:val="24"/>
          <w14:ligatures w14:val="none"/>
        </w:rPr>
        <w:t>«</w:t>
      </w:r>
      <w:r w:rsidRPr="0059195D">
        <w:rPr>
          <w:sz w:val="24"/>
          <w:szCs w:val="24"/>
          <w:lang w:val="be-BY"/>
          <w14:ligatures w14:val="none"/>
        </w:rPr>
        <w:t>Гимназия №1 г. Горки</w:t>
      </w:r>
      <w:r w:rsidRPr="0059195D">
        <w:rPr>
          <w:sz w:val="24"/>
          <w:szCs w:val="24"/>
          <w14:ligatures w14:val="none"/>
        </w:rPr>
        <w:t>»</w:t>
      </w:r>
      <w:r w:rsidRPr="0059195D">
        <w:rPr>
          <w:sz w:val="24"/>
          <w:szCs w:val="24"/>
          <w:lang w:val="be-BY"/>
          <w14:ligatures w14:val="none"/>
        </w:rPr>
        <w:t xml:space="preserve"> и 3 место в номинации </w:t>
      </w:r>
      <w:r w:rsidRPr="0059195D">
        <w:rPr>
          <w:sz w:val="24"/>
          <w:szCs w:val="24"/>
          <w14:ligatures w14:val="none"/>
        </w:rPr>
        <w:t>«</w:t>
      </w:r>
      <w:r w:rsidRPr="0059195D">
        <w:rPr>
          <w:sz w:val="24"/>
          <w:szCs w:val="24"/>
          <w:lang w:val="be-BY"/>
          <w14:ligatures w14:val="none"/>
        </w:rPr>
        <w:t>Иностранный язык</w:t>
      </w:r>
      <w:r w:rsidRPr="0059195D">
        <w:rPr>
          <w:sz w:val="24"/>
          <w:szCs w:val="24"/>
          <w14:ligatures w14:val="none"/>
        </w:rPr>
        <w:t>»</w:t>
      </w:r>
      <w:r w:rsidRPr="0059195D">
        <w:rPr>
          <w:sz w:val="24"/>
          <w:szCs w:val="24"/>
          <w:lang w:val="be-BY"/>
          <w14:ligatures w14:val="none"/>
        </w:rPr>
        <w:t xml:space="preserve"> занял Гурков Виталий Викторович, учитель английского языка ГУО </w:t>
      </w:r>
      <w:r w:rsidRPr="0059195D">
        <w:rPr>
          <w:sz w:val="24"/>
          <w:szCs w:val="24"/>
          <w14:ligatures w14:val="none"/>
        </w:rPr>
        <w:t>«</w:t>
      </w:r>
      <w:r w:rsidRPr="0059195D">
        <w:rPr>
          <w:sz w:val="24"/>
          <w:szCs w:val="24"/>
          <w:lang w:val="be-BY"/>
          <w14:ligatures w14:val="none"/>
        </w:rPr>
        <w:t>Гимназия № 1 г. Горки</w:t>
      </w:r>
      <w:r w:rsidRPr="0059195D">
        <w:rPr>
          <w:sz w:val="24"/>
          <w:szCs w:val="24"/>
          <w14:ligatures w14:val="none"/>
        </w:rPr>
        <w:t>»</w:t>
      </w:r>
      <w:r w:rsidRPr="0059195D">
        <w:rPr>
          <w:sz w:val="24"/>
          <w:szCs w:val="24"/>
          <w:lang w:val="be-BY"/>
          <w14:ligatures w14:val="none"/>
        </w:rPr>
        <w:t xml:space="preserve">. Тишкевич Наталья Васильевна стала лауреатом республиканского конкурса </w:t>
      </w:r>
      <w:r w:rsidRPr="0059195D">
        <w:rPr>
          <w:sz w:val="24"/>
          <w:szCs w:val="24"/>
          <w14:ligatures w14:val="none"/>
        </w:rPr>
        <w:t>«</w:t>
      </w:r>
      <w:r w:rsidRPr="0059195D">
        <w:rPr>
          <w:sz w:val="24"/>
          <w:szCs w:val="24"/>
          <w:lang w:val="be-BY"/>
          <w14:ligatures w14:val="none"/>
        </w:rPr>
        <w:t>Учитель года Республики Беларусь</w:t>
      </w:r>
      <w:r w:rsidRPr="0059195D">
        <w:rPr>
          <w:sz w:val="24"/>
          <w:szCs w:val="24"/>
          <w14:ligatures w14:val="none"/>
        </w:rPr>
        <w:t>»</w:t>
      </w:r>
      <w:r w:rsidRPr="0059195D">
        <w:rPr>
          <w:sz w:val="24"/>
          <w:szCs w:val="24"/>
          <w:lang w:val="be-BY"/>
          <w14:ligatures w14:val="none"/>
        </w:rPr>
        <w:t xml:space="preserve">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>Район занимает лидирующую позицию среди сельских районов Могилевской области в олимпиадном движении.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На 3 этапе республиканской олимпиады по предметам было получено 24 призовых диплома (в 2016 году получено 14 дипломов).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 xml:space="preserve">В районе большое внимание уделяется развитию физкультурно-оздоровительной и спортивно-массовой работы. </w:t>
      </w:r>
      <w:proofErr w:type="gramStart"/>
      <w:r w:rsidRPr="0059195D">
        <w:rPr>
          <w:sz w:val="24"/>
          <w:szCs w:val="24"/>
          <w14:ligatures w14:val="none"/>
        </w:rPr>
        <w:t>В</w:t>
      </w:r>
      <w:proofErr w:type="gramEnd"/>
      <w:r w:rsidRPr="0059195D">
        <w:rPr>
          <w:sz w:val="24"/>
          <w:szCs w:val="24"/>
          <w14:ligatures w14:val="none"/>
        </w:rPr>
        <w:t xml:space="preserve"> </w:t>
      </w:r>
      <w:proofErr w:type="gramStart"/>
      <w:r w:rsidRPr="0059195D">
        <w:rPr>
          <w:sz w:val="24"/>
          <w:szCs w:val="24"/>
          <w14:ligatures w14:val="none"/>
        </w:rPr>
        <w:t>ГУСУ</w:t>
      </w:r>
      <w:proofErr w:type="gramEnd"/>
      <w:r w:rsidRPr="0059195D">
        <w:rPr>
          <w:sz w:val="24"/>
          <w:szCs w:val="24"/>
          <w14:ligatures w14:val="none"/>
        </w:rPr>
        <w:t xml:space="preserve"> «Горецкая ДЮСШ» на 2017/2018 учебный год сформировано 38 учебных групп, где занимается  401 спортсмен.                                      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>В 2017 год воспитанниками района завоевано: 64 призовых места из них: на республиканских соревнованиях -19 призовых мест, на областных соревнованиях- 48  призовых мест</w:t>
      </w:r>
    </w:p>
    <w:p w:rsidR="009F1C5D" w:rsidRPr="0059195D" w:rsidRDefault="009F1C5D" w:rsidP="009F1C5D">
      <w:pPr>
        <w:pStyle w:val="4"/>
        <w:widowControl w:val="0"/>
        <w:spacing w:after="0"/>
        <w:ind w:right="40"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ab/>
        <w:t>В 2017 году организована работа 18 групп для детей и 11 групп для взрослых, из них 23 пожилых человека. 35,8 процента взрослого населения заняты в спортивно-массовых и физкультурно-оздоровительных мероприятиях по месту жительства и работы в отношении к общему количеству населения района.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Ежегодно в районе проводятся спартакиады по 12 видам спорта (город и село), турниры, первенства, кубки по мини-футболу, волейболу, футболу, настольному теннису, пляжному волейболу с привлечением команд из Российской Федерации.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За прошедший период проведено более 80 мероприятий, в которых приняло участие более 6000 жителей Горецкого района,  в том числе  71 человек из числа лиц с ограниченными возможностями.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Культура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2017 году культурно - досуговое обслуживание населения Горецкого района обеспечивало 16 учреждений клубного типа, 14  библиотечных учреждений, 1 музей с двумя филиалами в </w:t>
      </w:r>
      <w:proofErr w:type="spellStart"/>
      <w:r w:rsidRPr="0059195D">
        <w:rPr>
          <w:sz w:val="24"/>
          <w:szCs w:val="24"/>
          <w14:ligatures w14:val="none"/>
        </w:rPr>
        <w:t>агрогородках</w:t>
      </w:r>
      <w:proofErr w:type="spellEnd"/>
      <w:r w:rsidRPr="0059195D">
        <w:rPr>
          <w:sz w:val="24"/>
          <w:szCs w:val="24"/>
          <w14:ligatures w14:val="none"/>
        </w:rPr>
        <w:t xml:space="preserve"> Ленино и Овсянка, кинотеатр «Криница». Эстетическое образование осуществляло 3 учреждения дополнительного образования детей и молодежи, из них 1 в сельской местности.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При учреждениях культуры работает 24 коллектива со званием «народный» и «образцовый».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По итогам 2017 года: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- 65 призовых наград конкурсов и фестивалей международного, республиканского и областного уровней завоевали наши воспитанники детских школ искусств.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- 3 коллектива государственных учреждений дополнительного образования Горецкого района, имеющих звание «народный» в 2017 году подтвердили полученное звание.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i/>
          <w:iCs/>
          <w:sz w:val="24"/>
          <w:szCs w:val="24"/>
          <w14:ligatures w14:val="none"/>
        </w:rPr>
        <w:t xml:space="preserve">- </w:t>
      </w:r>
      <w:r w:rsidRPr="0059195D">
        <w:rPr>
          <w:sz w:val="24"/>
          <w:szCs w:val="24"/>
          <w14:ligatures w14:val="none"/>
        </w:rPr>
        <w:t>двум мастерам районного Дома ремёсел (</w:t>
      </w:r>
      <w:proofErr w:type="spellStart"/>
      <w:r w:rsidRPr="0059195D">
        <w:rPr>
          <w:sz w:val="24"/>
          <w:szCs w:val="24"/>
          <w14:ligatures w14:val="none"/>
        </w:rPr>
        <w:t>Хизанейшвили</w:t>
      </w:r>
      <w:proofErr w:type="spellEnd"/>
      <w:r w:rsidRPr="0059195D">
        <w:rPr>
          <w:sz w:val="24"/>
          <w:szCs w:val="24"/>
          <w14:ligatures w14:val="none"/>
        </w:rPr>
        <w:t xml:space="preserve"> И.В., </w:t>
      </w:r>
      <w:proofErr w:type="spellStart"/>
      <w:r w:rsidRPr="0059195D">
        <w:rPr>
          <w:sz w:val="24"/>
          <w:szCs w:val="24"/>
          <w14:ligatures w14:val="none"/>
        </w:rPr>
        <w:t>Зущик</w:t>
      </w:r>
      <w:proofErr w:type="spellEnd"/>
      <w:r w:rsidRPr="0059195D">
        <w:rPr>
          <w:sz w:val="24"/>
          <w:szCs w:val="24"/>
          <w14:ligatures w14:val="none"/>
        </w:rPr>
        <w:t xml:space="preserve"> Е.И.) присвоено звание «народный мастер».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- два мастера РДР подтвердили звание «народный мастер».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lastRenderedPageBreak/>
        <w:t xml:space="preserve">Обладателем диплома 1 степени </w:t>
      </w:r>
      <w:r w:rsidRPr="0059195D">
        <w:rPr>
          <w:sz w:val="24"/>
          <w:szCs w:val="24"/>
          <w:lang w:val="en-US"/>
          <w14:ligatures w14:val="none"/>
        </w:rPr>
        <w:t>IX</w:t>
      </w:r>
      <w:r w:rsidRPr="0059195D">
        <w:rPr>
          <w:sz w:val="24"/>
          <w:szCs w:val="24"/>
          <w14:ligatures w14:val="none"/>
        </w:rPr>
        <w:t xml:space="preserve"> республиканского фестиваля - ярмарки «</w:t>
      </w:r>
      <w:proofErr w:type="spellStart"/>
      <w:r w:rsidRPr="0059195D">
        <w:rPr>
          <w:sz w:val="24"/>
          <w:szCs w:val="24"/>
          <w14:ligatures w14:val="none"/>
        </w:rPr>
        <w:t>Вясновы</w:t>
      </w:r>
      <w:proofErr w:type="spellEnd"/>
      <w:r w:rsidRPr="0059195D">
        <w:rPr>
          <w:sz w:val="24"/>
          <w:szCs w:val="24"/>
          <w14:ligatures w14:val="none"/>
        </w:rPr>
        <w:t xml:space="preserve"> букет» стали мастера районного Дома ремесел ГУК «Централизованная клубная система Горецкого района».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Районная детская библиотека приняла участие в </w:t>
      </w:r>
      <w:r w:rsidRPr="0059195D">
        <w:rPr>
          <w:sz w:val="24"/>
          <w:szCs w:val="24"/>
          <w:lang w:val="en-US"/>
          <w14:ligatures w14:val="none"/>
        </w:rPr>
        <w:t>XXV</w:t>
      </w:r>
      <w:r w:rsidRPr="0059195D">
        <w:rPr>
          <w:sz w:val="24"/>
          <w:szCs w:val="24"/>
          <w14:ligatures w14:val="none"/>
        </w:rPr>
        <w:t xml:space="preserve"> республиканском конкурсе «</w:t>
      </w:r>
      <w:proofErr w:type="spellStart"/>
      <w:r w:rsidRPr="0059195D">
        <w:rPr>
          <w:sz w:val="24"/>
          <w:szCs w:val="24"/>
          <w14:ligatures w14:val="none"/>
        </w:rPr>
        <w:t>Бібліятэка</w:t>
      </w:r>
      <w:proofErr w:type="spellEnd"/>
      <w:r w:rsidRPr="0059195D">
        <w:rPr>
          <w:sz w:val="24"/>
          <w:szCs w:val="24"/>
          <w14:ligatures w14:val="none"/>
        </w:rPr>
        <w:t xml:space="preserve"> - </w:t>
      </w:r>
      <w:proofErr w:type="spellStart"/>
      <w:r w:rsidRPr="0059195D">
        <w:rPr>
          <w:sz w:val="24"/>
          <w:szCs w:val="24"/>
          <w14:ligatures w14:val="none"/>
        </w:rPr>
        <w:t>асяродак</w:t>
      </w:r>
      <w:proofErr w:type="spellEnd"/>
      <w:r w:rsidRPr="0059195D">
        <w:rPr>
          <w:sz w:val="24"/>
          <w:szCs w:val="24"/>
          <w14:ligatures w14:val="none"/>
        </w:rPr>
        <w:t xml:space="preserve"> </w:t>
      </w:r>
      <w:proofErr w:type="spellStart"/>
      <w:r w:rsidRPr="0059195D">
        <w:rPr>
          <w:sz w:val="24"/>
          <w:szCs w:val="24"/>
          <w14:ligatures w14:val="none"/>
        </w:rPr>
        <w:t>нацыянальнай</w:t>
      </w:r>
      <w:proofErr w:type="spellEnd"/>
      <w:r w:rsidRPr="0059195D">
        <w:rPr>
          <w:sz w:val="24"/>
          <w:szCs w:val="24"/>
          <w14:ligatures w14:val="none"/>
        </w:rPr>
        <w:t xml:space="preserve"> культуры» и стала обладателем диплома </w:t>
      </w:r>
      <w:r w:rsidRPr="0059195D">
        <w:rPr>
          <w:sz w:val="24"/>
          <w:szCs w:val="24"/>
          <w:lang w:val="en-US"/>
          <w14:ligatures w14:val="none"/>
        </w:rPr>
        <w:t>II</w:t>
      </w:r>
      <w:r w:rsidRPr="0059195D">
        <w:rPr>
          <w:sz w:val="24"/>
          <w:szCs w:val="24"/>
          <w14:ligatures w14:val="none"/>
        </w:rPr>
        <w:t xml:space="preserve"> степени в номинации «За значительный вклад в воспитательную работу с подрастающим поколением».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Народный фольклорный ансамбль «</w:t>
      </w:r>
      <w:proofErr w:type="spellStart"/>
      <w:r w:rsidRPr="0059195D">
        <w:rPr>
          <w:sz w:val="24"/>
          <w:szCs w:val="24"/>
          <w14:ligatures w14:val="none"/>
        </w:rPr>
        <w:t>Таямницы</w:t>
      </w:r>
      <w:proofErr w:type="spellEnd"/>
      <w:r w:rsidRPr="0059195D">
        <w:rPr>
          <w:sz w:val="24"/>
          <w:szCs w:val="24"/>
          <w14:ligatures w14:val="none"/>
        </w:rPr>
        <w:t>» районного Центра культуры стал обладателем диплома лауреата Международного фестиваля народного творчества «Наши древние столицы» (</w:t>
      </w:r>
      <w:proofErr w:type="spellStart"/>
      <w:r w:rsidRPr="0059195D">
        <w:rPr>
          <w:sz w:val="24"/>
          <w:szCs w:val="24"/>
          <w14:ligatures w14:val="none"/>
        </w:rPr>
        <w:t>г</w:t>
      </w:r>
      <w:proofErr w:type="gramStart"/>
      <w:r w:rsidRPr="0059195D">
        <w:rPr>
          <w:sz w:val="24"/>
          <w:szCs w:val="24"/>
          <w14:ligatures w14:val="none"/>
        </w:rPr>
        <w:t>.К</w:t>
      </w:r>
      <w:proofErr w:type="gramEnd"/>
      <w:r w:rsidRPr="0059195D">
        <w:rPr>
          <w:sz w:val="24"/>
          <w:szCs w:val="24"/>
          <w14:ligatures w14:val="none"/>
        </w:rPr>
        <w:t>острома</w:t>
      </w:r>
      <w:proofErr w:type="spellEnd"/>
      <w:r w:rsidRPr="0059195D">
        <w:rPr>
          <w:sz w:val="24"/>
          <w:szCs w:val="24"/>
          <w14:ligatures w14:val="none"/>
        </w:rPr>
        <w:t>, Россия).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 </w:t>
      </w:r>
    </w:p>
    <w:p w:rsidR="009F1C5D" w:rsidRPr="0059195D" w:rsidRDefault="009F1C5D" w:rsidP="009F1C5D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 w:rsidRPr="0059195D">
        <w:rPr>
          <w:b/>
          <w:bCs/>
          <w:sz w:val="24"/>
          <w:szCs w:val="24"/>
          <w14:ligatures w14:val="none"/>
        </w:rPr>
        <w:t>Здравоохранение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Учреждение здравоохранения «Горецкая центральная районная больница» (далее – УЗ «Горецкая ЦРБ») оказывает медицинскую помощь населению Горецкого района.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районной поликлинике ведут приём врачи 27-ми специальностей.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2017 году на первые рабочие места прибыло 32 молодых специалиста из них: 10 врачей и 22 средних медицинских работников.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Горецком районе за 2017 год достигнуты плановые показатели по снижению смертности и стабилизации показателей здоровья населения.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По состоянию на 01.01.2018 года в Горецком районе проживает 46710 человека, городское население составляет 34553 человека, сельское –12157 человек.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в Горецком районе  зарегистрированы одни из самых низких  показателей смертности 12.4 % при </w:t>
      </w:r>
      <w:proofErr w:type="spellStart"/>
      <w:r w:rsidRPr="0059195D">
        <w:rPr>
          <w:sz w:val="24"/>
          <w:szCs w:val="24"/>
          <w14:ligatures w14:val="none"/>
        </w:rPr>
        <w:t>среднеобластном</w:t>
      </w:r>
      <w:proofErr w:type="spellEnd"/>
      <w:r w:rsidRPr="0059195D">
        <w:rPr>
          <w:sz w:val="24"/>
          <w:szCs w:val="24"/>
          <w14:ligatures w14:val="none"/>
        </w:rPr>
        <w:t xml:space="preserve"> 13%, смертности населения в трудоспособном возрасте - 2.8 %, при </w:t>
      </w:r>
      <w:proofErr w:type="spellStart"/>
      <w:r w:rsidRPr="0059195D">
        <w:rPr>
          <w:sz w:val="24"/>
          <w:szCs w:val="24"/>
          <w14:ligatures w14:val="none"/>
        </w:rPr>
        <w:t>среднеобластном</w:t>
      </w:r>
      <w:proofErr w:type="spellEnd"/>
      <w:r w:rsidRPr="0059195D">
        <w:rPr>
          <w:sz w:val="24"/>
          <w:szCs w:val="24"/>
          <w14:ligatures w14:val="none"/>
        </w:rPr>
        <w:t xml:space="preserve"> показателе -4.3 %, младенческой смертности - в 2017 году 0 % при </w:t>
      </w:r>
      <w:proofErr w:type="spellStart"/>
      <w:r w:rsidRPr="0059195D">
        <w:rPr>
          <w:sz w:val="24"/>
          <w:szCs w:val="24"/>
          <w14:ligatures w14:val="none"/>
        </w:rPr>
        <w:t>среднеобластном</w:t>
      </w:r>
      <w:proofErr w:type="spellEnd"/>
      <w:r w:rsidRPr="0059195D">
        <w:rPr>
          <w:sz w:val="24"/>
          <w:szCs w:val="24"/>
          <w14:ligatures w14:val="none"/>
        </w:rPr>
        <w:t xml:space="preserve"> показателе -2.2 %.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2017 год признано впервые инвалидами 491 человек, что на 17 пациентов меньше чем в 2016 году. Среди лиц трудоспособного возраста - 83, что на 18 меньше в сравнении с 2016 годом. Интенсивный показатель выхода на инвалидность составил 29.6 % при </w:t>
      </w:r>
      <w:proofErr w:type="spellStart"/>
      <w:r w:rsidRPr="0059195D">
        <w:rPr>
          <w:sz w:val="24"/>
          <w:szCs w:val="24"/>
          <w14:ligatures w14:val="none"/>
        </w:rPr>
        <w:t>среднеобластном</w:t>
      </w:r>
      <w:proofErr w:type="spellEnd"/>
      <w:r w:rsidRPr="0059195D">
        <w:rPr>
          <w:sz w:val="24"/>
          <w:szCs w:val="24"/>
          <w14:ligatures w14:val="none"/>
        </w:rPr>
        <w:t xml:space="preserve"> показателе 36.7%.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За прошедший год коллективом учреждения здравоохранения «Горецкая центральная районная больница» продолжалась работа по укреплению материально- технической  базы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 xml:space="preserve">В 2017 году </w:t>
      </w:r>
      <w:proofErr w:type="gramStart"/>
      <w:r w:rsidRPr="0059195D">
        <w:rPr>
          <w:sz w:val="24"/>
          <w:szCs w:val="24"/>
          <w14:ligatures w14:val="none"/>
        </w:rPr>
        <w:t>в</w:t>
      </w:r>
      <w:proofErr w:type="gramEnd"/>
      <w:r w:rsidRPr="0059195D">
        <w:rPr>
          <w:sz w:val="24"/>
          <w:szCs w:val="24"/>
          <w14:ligatures w14:val="none"/>
        </w:rPr>
        <w:t xml:space="preserve"> </w:t>
      </w:r>
      <w:proofErr w:type="gramStart"/>
      <w:r w:rsidRPr="0059195D">
        <w:rPr>
          <w:sz w:val="24"/>
          <w:szCs w:val="24"/>
          <w14:ligatures w14:val="none"/>
        </w:rPr>
        <w:t>УЗ</w:t>
      </w:r>
      <w:proofErr w:type="gramEnd"/>
      <w:r w:rsidRPr="0059195D">
        <w:rPr>
          <w:sz w:val="24"/>
          <w:szCs w:val="24"/>
          <w14:ligatures w14:val="none"/>
        </w:rPr>
        <w:t xml:space="preserve"> «Горецкая ЦРБ» продолжалась работа по информатизации рабочих мест и внедрению электронного рецепта. На 15.01.2018 года участковой службой выписаны 592 </w:t>
      </w:r>
      <w:proofErr w:type="gramStart"/>
      <w:r w:rsidRPr="0059195D">
        <w:rPr>
          <w:sz w:val="24"/>
          <w:szCs w:val="24"/>
          <w14:ligatures w14:val="none"/>
        </w:rPr>
        <w:t>электронных</w:t>
      </w:r>
      <w:proofErr w:type="gramEnd"/>
      <w:r w:rsidRPr="0059195D">
        <w:rPr>
          <w:sz w:val="24"/>
          <w:szCs w:val="24"/>
          <w14:ligatures w14:val="none"/>
        </w:rPr>
        <w:t xml:space="preserve"> рецепта, 694 пациента получили пластиковые карты для возможности получать электронный рецепт.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стоматологической поликлинике работает 13 новых стоматологических установок БелДен-2, оборудованных  мониторами для качественного эндодонтического лечения, что позволяет выполнять метод односеансного лечения осложнённого кариеса. В 2017 году были приобретены 2 прибора «</w:t>
      </w:r>
      <w:proofErr w:type="spellStart"/>
      <w:r w:rsidRPr="0059195D">
        <w:rPr>
          <w:sz w:val="24"/>
          <w:szCs w:val="24"/>
          <w14:ligatures w14:val="none"/>
        </w:rPr>
        <w:t>эндоактиватора</w:t>
      </w:r>
      <w:proofErr w:type="spellEnd"/>
      <w:r w:rsidRPr="0059195D">
        <w:rPr>
          <w:sz w:val="24"/>
          <w:szCs w:val="24"/>
          <w14:ligatures w14:val="none"/>
        </w:rPr>
        <w:t xml:space="preserve">» в кабинеты врачей стоматологов для качественной подготовки корневых каналов перед их пломбировкой на сумму 1651.62 </w:t>
      </w:r>
      <w:proofErr w:type="spellStart"/>
      <w:r w:rsidRPr="0059195D">
        <w:rPr>
          <w:sz w:val="24"/>
          <w:szCs w:val="24"/>
          <w14:ligatures w14:val="none"/>
        </w:rPr>
        <w:t>руб</w:t>
      </w:r>
      <w:proofErr w:type="spellEnd"/>
      <w:r w:rsidRPr="0059195D">
        <w:rPr>
          <w:sz w:val="24"/>
          <w:szCs w:val="24"/>
          <w14:ligatures w14:val="none"/>
        </w:rPr>
        <w:t xml:space="preserve"> за счет </w:t>
      </w:r>
      <w:proofErr w:type="spellStart"/>
      <w:r w:rsidRPr="0059195D">
        <w:rPr>
          <w:sz w:val="24"/>
          <w:szCs w:val="24"/>
          <w14:ligatures w14:val="none"/>
        </w:rPr>
        <w:t>внебюджета</w:t>
      </w:r>
      <w:proofErr w:type="spellEnd"/>
      <w:r w:rsidRPr="0059195D">
        <w:rPr>
          <w:sz w:val="24"/>
          <w:szCs w:val="24"/>
          <w14:ligatures w14:val="none"/>
        </w:rPr>
        <w:t xml:space="preserve">, в ортопедическое отделение, в зуботехническую лабораторию закуплена обрезная машина для изготовления гипсовых моделей стоимостью 1125.6 руб. за счет средств </w:t>
      </w:r>
      <w:proofErr w:type="spellStart"/>
      <w:r w:rsidRPr="0059195D">
        <w:rPr>
          <w:sz w:val="24"/>
          <w:szCs w:val="24"/>
          <w14:ligatures w14:val="none"/>
        </w:rPr>
        <w:t>внебюджета</w:t>
      </w:r>
      <w:proofErr w:type="spellEnd"/>
      <w:r w:rsidRPr="0059195D">
        <w:rPr>
          <w:sz w:val="24"/>
          <w:szCs w:val="24"/>
          <w14:ligatures w14:val="none"/>
        </w:rPr>
        <w:t xml:space="preserve">. </w:t>
      </w:r>
    </w:p>
    <w:p w:rsidR="009F1C5D" w:rsidRPr="0059195D" w:rsidRDefault="009F1C5D" w:rsidP="009F1C5D">
      <w:pPr>
        <w:widowControl w:val="0"/>
        <w:ind w:firstLine="281"/>
        <w:jc w:val="both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В декабре 2017 года учреждение закупило аппарат УЗИ «АструмХ</w:t>
      </w:r>
      <w:proofErr w:type="gramStart"/>
      <w:r w:rsidRPr="0059195D">
        <w:rPr>
          <w:sz w:val="24"/>
          <w:szCs w:val="24"/>
          <w14:ligatures w14:val="none"/>
        </w:rPr>
        <w:t>7</w:t>
      </w:r>
      <w:proofErr w:type="gramEnd"/>
      <w:r w:rsidRPr="0059195D">
        <w:rPr>
          <w:sz w:val="24"/>
          <w:szCs w:val="24"/>
          <w14:ligatures w14:val="none"/>
        </w:rPr>
        <w:t>» среднего класса стоимостью 64135 руб. за счет средств бюджета, что позволит увеличить  количество УЗИ исследований населению и расширить перечень показаний для исследований различных органов и систем.</w:t>
      </w:r>
    </w:p>
    <w:p w:rsidR="0059195D" w:rsidRPr="0059195D" w:rsidRDefault="009F1C5D" w:rsidP="0059195D">
      <w:pPr>
        <w:ind w:firstLine="709"/>
        <w:jc w:val="right"/>
        <w:rPr>
          <w:i/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 </w:t>
      </w:r>
      <w:r w:rsidR="0059195D" w:rsidRPr="0059195D">
        <w:rPr>
          <w:i/>
          <w:sz w:val="24"/>
          <w:szCs w:val="24"/>
          <w14:ligatures w14:val="none"/>
        </w:rPr>
        <w:t xml:space="preserve">Отдел идеологической работы, культуры </w:t>
      </w:r>
    </w:p>
    <w:p w:rsidR="0059195D" w:rsidRPr="0059195D" w:rsidRDefault="0059195D" w:rsidP="0059195D">
      <w:pPr>
        <w:ind w:firstLine="709"/>
        <w:jc w:val="right"/>
        <w:rPr>
          <w:i/>
          <w:sz w:val="24"/>
          <w:szCs w:val="24"/>
          <w14:ligatures w14:val="none"/>
        </w:rPr>
      </w:pPr>
      <w:r w:rsidRPr="0059195D">
        <w:rPr>
          <w:i/>
          <w:sz w:val="24"/>
          <w:szCs w:val="24"/>
          <w14:ligatures w14:val="none"/>
        </w:rPr>
        <w:t>и по делам молодежи Горецкого райисполкома</w:t>
      </w:r>
    </w:p>
    <w:p w:rsidR="0059195D" w:rsidRPr="0059195D" w:rsidRDefault="0059195D" w:rsidP="0059195D">
      <w:pPr>
        <w:ind w:firstLine="720"/>
        <w:jc w:val="center"/>
        <w:rPr>
          <w:b/>
          <w:sz w:val="24"/>
          <w:szCs w:val="24"/>
        </w:rPr>
      </w:pPr>
    </w:p>
    <w:p w:rsidR="0059195D" w:rsidRPr="0059195D" w:rsidRDefault="0059195D" w:rsidP="0059195D">
      <w:pPr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</w:p>
    <w:p w:rsidR="0059195D" w:rsidRPr="005D6C2F" w:rsidRDefault="0059195D" w:rsidP="0059195D">
      <w:pPr>
        <w:ind w:firstLine="720"/>
        <w:jc w:val="center"/>
        <w:rPr>
          <w:b/>
          <w:sz w:val="28"/>
          <w:szCs w:val="28"/>
        </w:rPr>
      </w:pPr>
      <w:r w:rsidRPr="005D6C2F">
        <w:rPr>
          <w:b/>
          <w:sz w:val="28"/>
          <w:szCs w:val="28"/>
        </w:rPr>
        <w:lastRenderedPageBreak/>
        <w:t xml:space="preserve">АРМИЯ БЕЛОРУССКОГО НАРОДА – НАДЕЖНЫЙ ГАРАНТ ОБЕСПЕЧЕНИЯ ВОЕННОЙ БЕЗОПАСНОСТИ ГОСУДАРСТВА: </w:t>
      </w:r>
    </w:p>
    <w:p w:rsidR="0059195D" w:rsidRPr="005D6C2F" w:rsidRDefault="0059195D" w:rsidP="0059195D">
      <w:pPr>
        <w:ind w:firstLine="720"/>
        <w:jc w:val="center"/>
        <w:rPr>
          <w:b/>
          <w:sz w:val="28"/>
          <w:szCs w:val="28"/>
        </w:rPr>
      </w:pPr>
      <w:r w:rsidRPr="005D6C2F">
        <w:rPr>
          <w:b/>
          <w:sz w:val="28"/>
          <w:szCs w:val="28"/>
        </w:rPr>
        <w:t>к 100-летию со дня образования Вооруженных Сил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Республика Беларусь – независимое суверенное государство, в котором обеспечены величайшие ценности, - мир и стабильность. Благодаря этому мы можем учиться, трудиться, строить жизненные планы и реализовывать их, создавать семьи, воспитывать детей. Но для того, чтобы эти ценности сохранять и защищать, в нашей стране создан надежный гарант безопасности – эффективные, высоко подготовленные, оснащенные современным вооружением и военной техникой Вооруженные Силы, которые признаны одними из </w:t>
      </w:r>
      <w:proofErr w:type="gramStart"/>
      <w:r w:rsidRPr="005D6C2F">
        <w:rPr>
          <w:sz w:val="28"/>
          <w:szCs w:val="28"/>
        </w:rPr>
        <w:t>самых</w:t>
      </w:r>
      <w:proofErr w:type="gramEnd"/>
      <w:r w:rsidRPr="005D6C2F">
        <w:rPr>
          <w:sz w:val="28"/>
          <w:szCs w:val="28"/>
        </w:rPr>
        <w:t xml:space="preserve"> боеспособных в регионе Восточной Европы и Азии.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2018 году Вооруженные Силы Республики Беларусь отметят 100-летний юбилей.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Современная белорусская армия ведет отсчет своей истории со времени формирования на территории республики первых частей     Рабоче-Крестьянской Красной Армии. Перед новой армией, организация которой еще только началась, стоял жестокий и сильный враг - германские войска.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Солдаты, рабочие, крестьяне в исключительно трудных условиях мужественно отстаивали родную землю. К 23 февраля 1918 г. они приостановили продвижение немецких войск. В ознаменование мужественного отпора германским захватчикам со стороны первых отрядов Красной Армии, массового подъёма трудящихся, выступивших на защиту своего Отечества, день 23 февраля 1918 года был объявлен Днем рождения Красной Армии и стал отмечаться как государственный праздник – День Красной Армии и Военно-Морского Флота.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нашей стране – это День защитников Отечества и Вооруженных Сил Республики Беларусь.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Тяжелейшим испытанием для всей страны стала Великая Отечественная война. 22 июня 1941 года Западный Особый военный округ был преобразован в Западный фронт, бойцы которого первыми приняли на себя удар превосходящих сил фашистских захватчиков. А после кровопролитной стратегической оборонительной операции в Беларуси летом 1941 г. войска Западного фронта участвовали в различных битвах и операциях: Московской битве, Ржевско-Вяземской  и Ржевско-</w:t>
      </w:r>
      <w:proofErr w:type="spellStart"/>
      <w:r w:rsidRPr="005D6C2F">
        <w:rPr>
          <w:sz w:val="28"/>
          <w:szCs w:val="28"/>
        </w:rPr>
        <w:t>Сычёвской</w:t>
      </w:r>
      <w:proofErr w:type="spellEnd"/>
      <w:r w:rsidRPr="005D6C2F">
        <w:rPr>
          <w:sz w:val="28"/>
          <w:szCs w:val="28"/>
        </w:rPr>
        <w:t xml:space="preserve"> операциях, Орловской и Смоленской стратегических операциях, с честью выполняя воинский долг, ценой своих жизней приближая Великую Победу.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За победу над Германией СССР заплатил огромную цену – более 27 миллионов человеческих жизней. Беларусь в войне, по разным оценкам, потеряла от четверти до трети всего населения.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За мужество и героизм, </w:t>
      </w:r>
      <w:proofErr w:type="gramStart"/>
      <w:r w:rsidRPr="005D6C2F">
        <w:rPr>
          <w:sz w:val="28"/>
          <w:szCs w:val="28"/>
        </w:rPr>
        <w:t>проявленные</w:t>
      </w:r>
      <w:proofErr w:type="gramEnd"/>
      <w:r w:rsidRPr="005D6C2F">
        <w:rPr>
          <w:sz w:val="28"/>
          <w:szCs w:val="28"/>
        </w:rPr>
        <w:t xml:space="preserve"> в борьбе с врагом, более 300 тысяч воинов-белорусов награждены орденами и медалями; 444 белоруса удостоены звания Герой Советского Союза, 88 из них были участниками подполья и партизанского движения в Беларуси, 70 человек стали полными кавалерами ордена Славы. 4 белоруса были дважды удостоены звания Герой </w:t>
      </w:r>
      <w:r w:rsidRPr="005D6C2F">
        <w:rPr>
          <w:sz w:val="28"/>
          <w:szCs w:val="28"/>
        </w:rPr>
        <w:lastRenderedPageBreak/>
        <w:t xml:space="preserve">Советского Союза (П.Я. Головачёв, И.И. </w:t>
      </w:r>
      <w:proofErr w:type="spellStart"/>
      <w:r w:rsidRPr="005D6C2F">
        <w:rPr>
          <w:sz w:val="28"/>
          <w:szCs w:val="28"/>
        </w:rPr>
        <w:t>Гусаковский</w:t>
      </w:r>
      <w:proofErr w:type="spellEnd"/>
      <w:r w:rsidRPr="005D6C2F">
        <w:rPr>
          <w:sz w:val="28"/>
          <w:szCs w:val="28"/>
        </w:rPr>
        <w:t>, С.Ф. Шутов, И.И. Якубовский).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 годы Великой Отечественной войны сотни наших земляков, стали выдающимися военачальниками. Это начальник Генерального штаба РККА генерал армии А.И. Антонов, Маршал Советского Союза В.Д. Соколовский, маршалы авиации С.А. Красовский и И.И. </w:t>
      </w:r>
      <w:proofErr w:type="spellStart"/>
      <w:r w:rsidRPr="005D6C2F">
        <w:rPr>
          <w:sz w:val="28"/>
          <w:szCs w:val="28"/>
        </w:rPr>
        <w:t>Пстыго</w:t>
      </w:r>
      <w:proofErr w:type="spellEnd"/>
      <w:r w:rsidRPr="005D6C2F">
        <w:rPr>
          <w:sz w:val="28"/>
          <w:szCs w:val="28"/>
        </w:rPr>
        <w:t xml:space="preserve">, генералы армии Е.Ф. Ивановский, П.И. </w:t>
      </w:r>
      <w:proofErr w:type="spellStart"/>
      <w:r w:rsidRPr="005D6C2F">
        <w:rPr>
          <w:sz w:val="28"/>
          <w:szCs w:val="28"/>
        </w:rPr>
        <w:t>Ивашутин</w:t>
      </w:r>
      <w:proofErr w:type="spellEnd"/>
      <w:r w:rsidRPr="005D6C2F">
        <w:rPr>
          <w:sz w:val="28"/>
          <w:szCs w:val="28"/>
        </w:rPr>
        <w:t>, В.А. Пеньковский и многие другие.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 послевоенный период Белорусский военный округ считался одним из самых мощных в Вооруженных Силах СССР: здесь отрабатывались новейшие формы и способы руководства войсками в бою и операции, активно совершенствовалась организация полевой и воздушной выучки, специальной, огневой и тактической подготовки личного состава,  проходили испытания новейших образцов вооружения и техники.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1986-1990 гг. воины округа принимали участие в ликвидации последствий аварии на Чернобыльской АЭС. За мужество и героизм, проявленные при ликвидации последствий аварии, высоких государственных наград были удостоены более 300 военнослужащих и гражданских специалистов из Белорусского военного округа, - медики, химики, ремонтники, инженеры.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Современный этап строительства и развития Вооруженных Сил начался одновременно с обретением Республикой Беларусь статуса независимого государства в 1991 году. На сегодняшний день в Республике Беларусь создана компактная мобильная армия, имеющая все системы, необходимые для её устойчивого функционирования, как в мирное, так и в военное время.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настоящее время осуществляется реализация Концепции развития Вооруженных Сил до 2020 года. Данными документами предусмотрено приведение белорусской армии в соответствие существующим вызовам и экономическим возможностям государства, перевооружение на современные системы и образцы вооружения и военной техники, развитие военной инфраструктуры.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На вооружении ракетных войск и артиллерии состоят современные РСЗО «Ураган», «Град», «Полонез», «Смерч», БМ-21А «</w:t>
      </w:r>
      <w:proofErr w:type="spellStart"/>
      <w:r w:rsidRPr="005D6C2F">
        <w:rPr>
          <w:sz w:val="28"/>
          <w:szCs w:val="28"/>
        </w:rPr>
        <w:t>БелГрад</w:t>
      </w:r>
      <w:proofErr w:type="spellEnd"/>
      <w:r w:rsidRPr="005D6C2F">
        <w:rPr>
          <w:sz w:val="28"/>
          <w:szCs w:val="28"/>
        </w:rPr>
        <w:t xml:space="preserve">», ракеты «Точка», самоходные гаубицами 2С19 «Мста-С», 2СЗМ «Акация», 2С-1 «Гвоздика». 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Войсковая противовоздушная оборона представлена отдельными зенитными ракетными дивизионами механизированных бригад в составе батарей зенитных ракетных комплексов «Тунгуска», «Стрела-10» и «Игла». 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Важнейшие задачи в современных военных конфликтах решают Военно-воздушные силы и войска противовоздушной обороны. Основу этого вида Вооружённых Сил Республики Беларусь составляют авиация, зенитные ракетные и радиотехнические войска. 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 боевом составе авиации имеется истребительная авиация (самолёт МиГ-29БМ), штурмовая авиация (самолёты Су-25), вертолеты </w:t>
      </w:r>
      <w:r w:rsidRPr="005D6C2F">
        <w:rPr>
          <w:sz w:val="28"/>
          <w:szCs w:val="28"/>
        </w:rPr>
        <w:lastRenderedPageBreak/>
        <w:t xml:space="preserve">непосредственной авиационной поддержки Ми-24, Ми-8МТК, а также транспортная и специальная авиация. </w:t>
      </w:r>
    </w:p>
    <w:p w:rsidR="0059195D" w:rsidRPr="005D6C2F" w:rsidRDefault="0059195D" w:rsidP="0059195D">
      <w:pPr>
        <w:widowControl w:val="0"/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настоящее время в войска продолжают поступать самые современные образцы вооружения, военной и специальной техники. Так, на вооружение ВВС и войск ПВО поставлены учебно-боевые самолеты Як-130, на которых в 2016 году, впервые в истории нашей авиации, было отработано применение высокоточного оружия – корректируемых авиационных бомб. Также на вооружение поступили транспортно-боевые вертолеты Ми-8МТВ-5, способные осуществлять полный комплекс ударных действий, а также транспортировать целые воинские подразделения.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На вооружении зенитных ракетных войск стоят зенитные ракетные системы С-300 различной модификации, ЗРК «Бук» и «Оса». Кроме того, бригады ПВО вооружены новейшими зенитными ракетными комплексами «Тор</w:t>
      </w:r>
      <w:proofErr w:type="gramStart"/>
      <w:r w:rsidRPr="005D6C2F">
        <w:rPr>
          <w:sz w:val="28"/>
          <w:szCs w:val="28"/>
        </w:rPr>
        <w:t>»-</w:t>
      </w:r>
      <w:proofErr w:type="gramEnd"/>
      <w:r w:rsidRPr="005D6C2F">
        <w:rPr>
          <w:sz w:val="28"/>
          <w:szCs w:val="28"/>
        </w:rPr>
        <w:t xml:space="preserve">М2, которым в своем классе по существу нет равных в мире. 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Техническую основу системы управления ВВС и войск ПВО составляют отечественные комплексы средств автоматизации «Бор», «Поляна-РБ». </w:t>
      </w:r>
    </w:p>
    <w:p w:rsidR="0059195D" w:rsidRPr="005D6C2F" w:rsidRDefault="0059195D" w:rsidP="0059195D">
      <w:pPr>
        <w:widowControl w:val="0"/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Созданные в Беларуси автоматизированные системы управления для ВВС и войск ПВО не имеют аналогов в мире. Более того, нашими предприятиями практически с нуля освоено производство ракетного оружия. И сегодня мы имеем комплекс реактивной системы залпового огня «Полонез», способный наносить удар с дальностью до </w:t>
      </w:r>
      <w:smartTag w:uri="urn:schemas-microsoft-com:office:smarttags" w:element="metricconverter">
        <w:smartTagPr>
          <w:attr w:name="ProductID" w:val="300 км"/>
        </w:smartTagPr>
        <w:r w:rsidRPr="005D6C2F">
          <w:rPr>
            <w:sz w:val="28"/>
            <w:szCs w:val="28"/>
          </w:rPr>
          <w:t>300 км</w:t>
        </w:r>
      </w:smartTag>
      <w:r w:rsidRPr="005D6C2F">
        <w:rPr>
          <w:sz w:val="28"/>
          <w:szCs w:val="28"/>
        </w:rPr>
        <w:t xml:space="preserve"> с идеальной точностью.</w:t>
      </w:r>
    </w:p>
    <w:p w:rsidR="0059195D" w:rsidRPr="005D6C2F" w:rsidRDefault="0059195D" w:rsidP="0059195D">
      <w:pPr>
        <w:ind w:firstLine="709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Осенью 2017 года белорусской армии пришлось сдавать важный экзамен - принимать участие в совместном стратегическом учении, проводимом на территории Беларуси «Запад-2017».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Подразделения Вооруженных сил Беларуси и России, которые участвовали в учениях "Запад-2017", выполнили поставленные цели и решили задачи по обороне.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Президент Республики Беларусь </w:t>
      </w:r>
      <w:proofErr w:type="spellStart"/>
      <w:r w:rsidRPr="005D6C2F">
        <w:rPr>
          <w:sz w:val="28"/>
          <w:szCs w:val="28"/>
        </w:rPr>
        <w:t>А.Г.Лукашенко</w:t>
      </w:r>
      <w:proofErr w:type="spellEnd"/>
      <w:r w:rsidRPr="005D6C2F">
        <w:rPr>
          <w:sz w:val="28"/>
          <w:szCs w:val="28"/>
        </w:rPr>
        <w:t xml:space="preserve"> сказал: «С наших земель не исходили угрозы и войны, но тот, кто приходил на эту землю, всегда получал достойный отпор».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Современная белорусская армия соответствует самым высоким требованиям, предъявляемым к вооруженным силам в нынешних условиях, и нам есть чем и кем гордиться!</w:t>
      </w:r>
    </w:p>
    <w:p w:rsidR="0059195D" w:rsidRPr="005D6C2F" w:rsidRDefault="0059195D" w:rsidP="0059195D">
      <w:pPr>
        <w:ind w:firstLine="720"/>
        <w:jc w:val="right"/>
        <w:rPr>
          <w:i/>
          <w:sz w:val="28"/>
          <w:szCs w:val="28"/>
        </w:rPr>
      </w:pPr>
      <w:r w:rsidRPr="005D6C2F">
        <w:rPr>
          <w:i/>
          <w:sz w:val="28"/>
          <w:szCs w:val="28"/>
        </w:rPr>
        <w:t>Военный комиссариат Могилевской области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</w:p>
    <w:p w:rsidR="0059195D" w:rsidRPr="005D6C2F" w:rsidRDefault="0059195D" w:rsidP="0059195D">
      <w:pPr>
        <w:jc w:val="center"/>
        <w:rPr>
          <w:b/>
          <w:sz w:val="28"/>
          <w:szCs w:val="28"/>
        </w:rPr>
      </w:pPr>
      <w:r w:rsidRPr="005D6C2F">
        <w:rPr>
          <w:b/>
          <w:sz w:val="28"/>
          <w:szCs w:val="28"/>
        </w:rPr>
        <w:t>ПРЕДУПРЕЖДЕНИЕ ПОЖАРОВ И ГИБЕЛИ ЛЮДЕЙ ОТ НИХ. ЛЕД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2017 год</w:t>
      </w:r>
      <w:r w:rsidRPr="005D6C2F">
        <w:rPr>
          <w:sz w:val="28"/>
          <w:szCs w:val="28"/>
        </w:rPr>
        <w:t>у</w:t>
      </w:r>
      <w:r w:rsidRPr="005D6C2F">
        <w:rPr>
          <w:sz w:val="28"/>
          <w:szCs w:val="28"/>
        </w:rPr>
        <w:t xml:space="preserve"> в Могилевской области произошло 705 пожаров, погибло 67 человек, в том числе 1 ребенок.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Основными причинами пожаров явились: неосторожное обращение с огнем - 242 (34% от всех произошедших); нарушения правил пожарной безопасности при устройстве и эксплуатации печей и теплогенерирующих </w:t>
      </w:r>
      <w:r w:rsidRPr="005D6C2F">
        <w:rPr>
          <w:sz w:val="28"/>
          <w:szCs w:val="28"/>
        </w:rPr>
        <w:lastRenderedPageBreak/>
        <w:t>устройств  - 174 (25%); нарушения правил пожарной безопасности при устройстве и эксплуатации электрооборудования – 155 (22%); шалость детей с огнем – 19 (3%).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Большинство пожаров произошло в жилом фонде, находящемся  в частной собственности граждан - 512 (97%) пожаров.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 январе текущего года произошел 71 пожар, погибло 5 человек. Основной причиной пожаров с гибелью людей на них является «человеческий фактор» - неосторожное обращение с огнем. Усугубляющий фактор – алкогольное опьянение. 80% из числа погибших в январе на момент возникновения пожара находились в состоянии алкогольного опьянения.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16 января не затушенная сигарета открыла свой страшный счет в наступившем году: на пожаре погиб 45-летний </w:t>
      </w:r>
      <w:proofErr w:type="spellStart"/>
      <w:r w:rsidRPr="005D6C2F">
        <w:rPr>
          <w:sz w:val="28"/>
          <w:szCs w:val="28"/>
        </w:rPr>
        <w:t>бобруйчанин</w:t>
      </w:r>
      <w:proofErr w:type="spellEnd"/>
      <w:r w:rsidRPr="005D6C2F">
        <w:rPr>
          <w:sz w:val="28"/>
          <w:szCs w:val="28"/>
        </w:rPr>
        <w:t xml:space="preserve">. Погибший проживал один, перебивался временными заработками, накануне произошедшего соседи видели его в состоянии алкогольного опьянения.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В январе текущего года 28 пожаров произошло по причине нарушение правил  устройства и эксплуатации печей, теплогенерирующих агрегатов и устройств.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b/>
          <w:sz w:val="28"/>
          <w:szCs w:val="28"/>
        </w:rPr>
        <w:t>Печное отопление</w:t>
      </w:r>
      <w:r w:rsidRPr="005D6C2F">
        <w:rPr>
          <w:sz w:val="28"/>
          <w:szCs w:val="28"/>
        </w:rPr>
        <w:t xml:space="preserve"> не терпит безразличия: оно требует регулярного и тщательного ухода. Трещины и зазоры в кладке необходимо тщательно замазать глиной. Пожарную опасность представляют также трещины в дымоходах. Побеленный дымоход в пределах чердака всегда укажет на возможную проблему черной копотью.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Еще одна из распространенных причин пожаров в отопительный период - перекал печи.  При сильных морозах, печь безопаснее протапливать дважды в сутки, с некоторым интервалом. Запрещается сушить и складировать на печах и на расстоянии менее 1,25 м от топочных отверстий топливо, одежду и другие горючие вещества и материалы.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11 января днем 43-летний житель Быхова приехал на дачу в </w:t>
      </w:r>
      <w:proofErr w:type="spellStart"/>
      <w:r w:rsidRPr="005D6C2F">
        <w:rPr>
          <w:sz w:val="28"/>
          <w:szCs w:val="28"/>
        </w:rPr>
        <w:t>д</w:t>
      </w:r>
      <w:proofErr w:type="gramStart"/>
      <w:r w:rsidRPr="005D6C2F">
        <w:rPr>
          <w:sz w:val="28"/>
          <w:szCs w:val="28"/>
        </w:rPr>
        <w:t>.Т</w:t>
      </w:r>
      <w:proofErr w:type="gramEnd"/>
      <w:r w:rsidRPr="005D6C2F">
        <w:rPr>
          <w:sz w:val="28"/>
          <w:szCs w:val="28"/>
        </w:rPr>
        <w:t>аймоново</w:t>
      </w:r>
      <w:proofErr w:type="spellEnd"/>
      <w:r w:rsidRPr="005D6C2F">
        <w:rPr>
          <w:sz w:val="28"/>
          <w:szCs w:val="28"/>
        </w:rPr>
        <w:t xml:space="preserve"> для того, чтобы протопить печь. Топил 3-4 часа, а когда в доме стало тепло, уехал домой. Но уже в полночь пришлось вернуться - пожар практически полностью испепелил дачу: уничтожена кровля, перекрытие и имущество, в доме. Предварительно, возгорание произошло из-за перекала печи.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Горячую золу из печей нужно высыпать в яму, подальше от строений, предварительно затушив водой, песком или снегом. Чтобы случайно выпавшие горящие угли не привели к пожару, прибейте перед топкой на деревянном полу металлический лист размерами не менее 50х70 см. Подойдет цементная или плиточная основа. И даже несмотря на их наличие,  не оставляйте открытыми топочные дверцы и топящуюся печь без присмотра. Ни в коем случае не используйте при растопке легковоспламеняющиеся и горючие жидкости, такие как бензин или керосин.  Не позволяйте детям самостоятельно их растапливать.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b/>
          <w:sz w:val="28"/>
          <w:szCs w:val="28"/>
        </w:rPr>
        <w:t>Котлы:</w:t>
      </w:r>
      <w:r w:rsidRPr="005D6C2F">
        <w:rPr>
          <w:sz w:val="28"/>
          <w:szCs w:val="28"/>
        </w:rPr>
        <w:t xml:space="preserve"> при резком понижении температуры окружающего воздуха возникает риск замерзания трубопроводов, вода прекращает циркулировать, что резко повышает давление в котле, а это может привести к взрыву.  </w:t>
      </w:r>
      <w:r w:rsidRPr="005D6C2F">
        <w:rPr>
          <w:sz w:val="28"/>
          <w:szCs w:val="28"/>
        </w:rPr>
        <w:lastRenderedPageBreak/>
        <w:t xml:space="preserve">Замерзшие системы отопления можно отогревать при помощи горячего песка, воды, специальным прибором. Но не используйте открытый огонь – это также  может привести к пожару.  Во время топки котла всегда контролируйте давление  - если оно растет и приближается к максимально </w:t>
      </w:r>
      <w:proofErr w:type="gramStart"/>
      <w:r w:rsidRPr="005D6C2F">
        <w:rPr>
          <w:sz w:val="28"/>
          <w:szCs w:val="28"/>
        </w:rPr>
        <w:t>допустимому</w:t>
      </w:r>
      <w:proofErr w:type="gramEnd"/>
      <w:r w:rsidRPr="005D6C2F">
        <w:rPr>
          <w:sz w:val="28"/>
          <w:szCs w:val="28"/>
        </w:rPr>
        <w:t xml:space="preserve">, необходимо срочно прекратить топить  и удалить из котла все топливо.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В январе текущего года 16 пожаров произошло по причине нарушения правил  устройства и эксплуатации электрооборудования. 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«жучки» и др.), не оклеивайте и не окрашивайте электрические провода и кабели. Для исключения возгорания электрооборудования из-за скачков и перепадов напряжения пользуйтесь сетевыми фильтрами. 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Не трогайте технику мокрыми руками и не держите включенные электроприборы в ванной, так как здесь образуются токопроводящие водяные пары.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Ни в коем случае не пользуйтесь самодельными удлинителями, электронагревательными приборами и электроинструментом. Одна из главных «заповедей» безопасности – не оставляйте включенные электроприборы без присмотра.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Для того</w:t>
      </w:r>
      <w:proofErr w:type="gramStart"/>
      <w:r w:rsidRPr="005D6C2F">
        <w:rPr>
          <w:sz w:val="28"/>
          <w:szCs w:val="28"/>
        </w:rPr>
        <w:t>,</w:t>
      </w:r>
      <w:proofErr w:type="gramEnd"/>
      <w:r w:rsidRPr="005D6C2F">
        <w:rPr>
          <w:sz w:val="28"/>
          <w:szCs w:val="28"/>
        </w:rPr>
        <w:t xml:space="preserve"> чтобы обезопасить свое жилье от пожаров, помимо строгого соблюдения правил пожарной безопасности, в каждой жилой комнате необходимо установить автономный пожарный </w:t>
      </w:r>
      <w:proofErr w:type="spellStart"/>
      <w:r w:rsidRPr="005D6C2F">
        <w:rPr>
          <w:sz w:val="28"/>
          <w:szCs w:val="28"/>
        </w:rPr>
        <w:t>извещатель</w:t>
      </w:r>
      <w:proofErr w:type="spellEnd"/>
      <w:r w:rsidRPr="005D6C2F">
        <w:rPr>
          <w:sz w:val="28"/>
          <w:szCs w:val="28"/>
        </w:rPr>
        <w:t xml:space="preserve"> (далее АПИ). Обнаружение пожара на ранней стадии позволяет спасти не только жизнь, но и снизить возможный ущерб, а в некоторых случаях и вовсе свести его к минимуму. Только в прошлом 2017 году в республике благодаря АПИ спасено 117 человек, из них 30 детей. В Могилевской области </w:t>
      </w:r>
      <w:proofErr w:type="spellStart"/>
      <w:r w:rsidRPr="005D6C2F">
        <w:rPr>
          <w:sz w:val="28"/>
          <w:szCs w:val="28"/>
        </w:rPr>
        <w:t>сработка</w:t>
      </w:r>
      <w:proofErr w:type="spellEnd"/>
      <w:r w:rsidRPr="005D6C2F">
        <w:rPr>
          <w:sz w:val="28"/>
          <w:szCs w:val="28"/>
        </w:rPr>
        <w:t xml:space="preserve"> АПИ предотвратила гибель и травматизм 16 человек,  в том числе 4 детей.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b/>
          <w:sz w:val="28"/>
          <w:szCs w:val="28"/>
        </w:rPr>
        <w:t>Лед</w:t>
      </w:r>
      <w:r w:rsidRPr="005D6C2F">
        <w:rPr>
          <w:sz w:val="28"/>
          <w:szCs w:val="28"/>
        </w:rPr>
        <w:t>. В январе текущего года в Республике утонуло 12 человек. Большинство погибших - заядлые любители зимней рыбалки.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Если вы  провалились под лед — старайтесь не поддаваться панике, зовите на помощь. Лягте на живот в позу пловца, пока между слоями одежды остается воздух, вы сможете держаться на плаву. Выбираясь из полыньи, налегайте на лед грудью, широко раскинув руки, чтобы увеличить площадь опоры и уменьшить давление. Оказавшись на замерзшей воде, не спешите вставать — широко раскинув руки и ноги, откатитесь подальше и ползком добирайтесь до берега.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Стали свидетелем подобной  ЧС? В том случае, если поблизости никого нет, вооружитесь палкой, шестом, веревкой или доской, ползите к полынье, равномерно распределяя вес вашего тела по поверхности и толкая спасательное средство перед собой. Приблизившись на максимально возможное расстояние, не ближе 3—4 метров, протяните </w:t>
      </w:r>
      <w:proofErr w:type="gramStart"/>
      <w:r w:rsidRPr="005D6C2F">
        <w:rPr>
          <w:sz w:val="28"/>
          <w:szCs w:val="28"/>
        </w:rPr>
        <w:t>тонущему</w:t>
      </w:r>
      <w:proofErr w:type="gramEnd"/>
      <w:r w:rsidRPr="005D6C2F">
        <w:rPr>
          <w:sz w:val="28"/>
          <w:szCs w:val="28"/>
        </w:rPr>
        <w:t xml:space="preserve"> палку или веревку. Когда начнете вытаскивать пострадавшего, попросите его работать </w:t>
      </w:r>
      <w:r w:rsidRPr="005D6C2F">
        <w:rPr>
          <w:sz w:val="28"/>
          <w:szCs w:val="28"/>
        </w:rPr>
        <w:lastRenderedPageBreak/>
        <w:t>ногами, так будет значительно легче справиться. Оказавшись вместе со спасенным человеком в безопасности, вызовите «скорую помощь».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 xml:space="preserve">Особую тревогу вызывают дети. Уважаемые родители! Объясните детям, какую опасность таит в себе коварный лед, что ни в коем случае нельзя играть на нем и переходить водоем, используя лед в качестве моста. 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  <w:r w:rsidRPr="005D6C2F">
        <w:rPr>
          <w:sz w:val="28"/>
          <w:szCs w:val="28"/>
        </w:rPr>
        <w:t>Берегите себя и своих близких!</w:t>
      </w:r>
    </w:p>
    <w:p w:rsidR="0059195D" w:rsidRPr="005D6C2F" w:rsidRDefault="0059195D" w:rsidP="0059195D">
      <w:pPr>
        <w:ind w:firstLine="720"/>
        <w:jc w:val="both"/>
        <w:rPr>
          <w:sz w:val="28"/>
          <w:szCs w:val="28"/>
        </w:rPr>
      </w:pPr>
    </w:p>
    <w:p w:rsidR="0059195D" w:rsidRPr="005D6C2F" w:rsidRDefault="0059195D" w:rsidP="0059195D">
      <w:pPr>
        <w:ind w:firstLine="720"/>
        <w:jc w:val="right"/>
        <w:rPr>
          <w:i/>
          <w:sz w:val="28"/>
          <w:szCs w:val="28"/>
        </w:rPr>
      </w:pPr>
      <w:r w:rsidRPr="005D6C2F">
        <w:rPr>
          <w:i/>
          <w:sz w:val="28"/>
          <w:szCs w:val="28"/>
        </w:rPr>
        <w:t>Могилевское областное управление МЧС</w:t>
      </w:r>
    </w:p>
    <w:p w:rsidR="0059195D" w:rsidRPr="0059195D" w:rsidRDefault="0059195D" w:rsidP="009F1C5D">
      <w:pPr>
        <w:ind w:firstLine="709"/>
        <w:jc w:val="both"/>
        <w:rPr>
          <w:sz w:val="24"/>
          <w:szCs w:val="24"/>
          <w14:ligatures w14:val="none"/>
        </w:rPr>
      </w:pPr>
    </w:p>
    <w:p w:rsidR="009F1C5D" w:rsidRPr="0059195D" w:rsidRDefault="009F1C5D" w:rsidP="009F1C5D">
      <w:pPr>
        <w:widowControl w:val="0"/>
        <w:rPr>
          <w:sz w:val="24"/>
          <w:szCs w:val="24"/>
          <w14:ligatures w14:val="none"/>
        </w:rPr>
      </w:pPr>
      <w:r w:rsidRPr="0059195D">
        <w:rPr>
          <w:sz w:val="24"/>
          <w:szCs w:val="24"/>
          <w14:ligatures w14:val="none"/>
        </w:rPr>
        <w:t> </w:t>
      </w:r>
    </w:p>
    <w:p w:rsidR="009F1C5D" w:rsidRPr="0059195D" w:rsidRDefault="009F1C5D" w:rsidP="009F1C5D">
      <w:pPr>
        <w:rPr>
          <w:sz w:val="24"/>
          <w:szCs w:val="24"/>
        </w:rPr>
      </w:pPr>
    </w:p>
    <w:sectPr w:rsidR="009F1C5D" w:rsidRPr="0059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5D"/>
    <w:rsid w:val="0000221D"/>
    <w:rsid w:val="00004006"/>
    <w:rsid w:val="000053F0"/>
    <w:rsid w:val="00011690"/>
    <w:rsid w:val="00011A90"/>
    <w:rsid w:val="0001674B"/>
    <w:rsid w:val="000208CC"/>
    <w:rsid w:val="00034E98"/>
    <w:rsid w:val="00051DBB"/>
    <w:rsid w:val="0009081F"/>
    <w:rsid w:val="00096385"/>
    <w:rsid w:val="000B76F0"/>
    <w:rsid w:val="0010007C"/>
    <w:rsid w:val="00114E06"/>
    <w:rsid w:val="00120E60"/>
    <w:rsid w:val="0012757C"/>
    <w:rsid w:val="0014691F"/>
    <w:rsid w:val="00151EC1"/>
    <w:rsid w:val="00153B95"/>
    <w:rsid w:val="001558D2"/>
    <w:rsid w:val="00161705"/>
    <w:rsid w:val="00173444"/>
    <w:rsid w:val="00180083"/>
    <w:rsid w:val="001A2350"/>
    <w:rsid w:val="001C2698"/>
    <w:rsid w:val="001C7887"/>
    <w:rsid w:val="001E5D2A"/>
    <w:rsid w:val="001F5C08"/>
    <w:rsid w:val="0020732C"/>
    <w:rsid w:val="00214D42"/>
    <w:rsid w:val="00217223"/>
    <w:rsid w:val="00217EE5"/>
    <w:rsid w:val="00261265"/>
    <w:rsid w:val="00272723"/>
    <w:rsid w:val="002844AC"/>
    <w:rsid w:val="00291B04"/>
    <w:rsid w:val="002B42FF"/>
    <w:rsid w:val="002B5117"/>
    <w:rsid w:val="002F6901"/>
    <w:rsid w:val="003216C4"/>
    <w:rsid w:val="003251C8"/>
    <w:rsid w:val="00375EAB"/>
    <w:rsid w:val="003917B5"/>
    <w:rsid w:val="00391E04"/>
    <w:rsid w:val="003B1F3B"/>
    <w:rsid w:val="003C1324"/>
    <w:rsid w:val="003D0666"/>
    <w:rsid w:val="003D1C4B"/>
    <w:rsid w:val="003D7F8D"/>
    <w:rsid w:val="00417B28"/>
    <w:rsid w:val="00421C43"/>
    <w:rsid w:val="00426292"/>
    <w:rsid w:val="00427AF9"/>
    <w:rsid w:val="00437093"/>
    <w:rsid w:val="00437570"/>
    <w:rsid w:val="00447D50"/>
    <w:rsid w:val="004558DC"/>
    <w:rsid w:val="00474B87"/>
    <w:rsid w:val="004835AF"/>
    <w:rsid w:val="004854A5"/>
    <w:rsid w:val="004A69BC"/>
    <w:rsid w:val="004B3F94"/>
    <w:rsid w:val="004C21D7"/>
    <w:rsid w:val="004F38EA"/>
    <w:rsid w:val="00501D3C"/>
    <w:rsid w:val="00524217"/>
    <w:rsid w:val="005363C8"/>
    <w:rsid w:val="0055714B"/>
    <w:rsid w:val="00572978"/>
    <w:rsid w:val="00574425"/>
    <w:rsid w:val="00575C0C"/>
    <w:rsid w:val="00586482"/>
    <w:rsid w:val="0059195D"/>
    <w:rsid w:val="00594D85"/>
    <w:rsid w:val="00595F9A"/>
    <w:rsid w:val="005A4A24"/>
    <w:rsid w:val="005B5769"/>
    <w:rsid w:val="005B6DDA"/>
    <w:rsid w:val="005C3265"/>
    <w:rsid w:val="005D6C2F"/>
    <w:rsid w:val="005F1694"/>
    <w:rsid w:val="00637B0C"/>
    <w:rsid w:val="00644247"/>
    <w:rsid w:val="00663EC6"/>
    <w:rsid w:val="00667698"/>
    <w:rsid w:val="006702B6"/>
    <w:rsid w:val="006824FB"/>
    <w:rsid w:val="006857ED"/>
    <w:rsid w:val="00690978"/>
    <w:rsid w:val="006C0089"/>
    <w:rsid w:val="006E00E0"/>
    <w:rsid w:val="006F31E5"/>
    <w:rsid w:val="007117ED"/>
    <w:rsid w:val="0072119F"/>
    <w:rsid w:val="007379B5"/>
    <w:rsid w:val="00752BF3"/>
    <w:rsid w:val="00780402"/>
    <w:rsid w:val="007918CA"/>
    <w:rsid w:val="00794CAB"/>
    <w:rsid w:val="007C21B6"/>
    <w:rsid w:val="007C7D17"/>
    <w:rsid w:val="007D5693"/>
    <w:rsid w:val="007F5336"/>
    <w:rsid w:val="007F6A19"/>
    <w:rsid w:val="007F6E21"/>
    <w:rsid w:val="00804422"/>
    <w:rsid w:val="008175E7"/>
    <w:rsid w:val="008228B2"/>
    <w:rsid w:val="008354CC"/>
    <w:rsid w:val="00853D1F"/>
    <w:rsid w:val="00875B78"/>
    <w:rsid w:val="00894D7D"/>
    <w:rsid w:val="008A5F74"/>
    <w:rsid w:val="008A7FFB"/>
    <w:rsid w:val="008C6AE6"/>
    <w:rsid w:val="008E2C4E"/>
    <w:rsid w:val="008E4268"/>
    <w:rsid w:val="008F4C8A"/>
    <w:rsid w:val="008F6256"/>
    <w:rsid w:val="009074B2"/>
    <w:rsid w:val="009128A7"/>
    <w:rsid w:val="00926A11"/>
    <w:rsid w:val="009405B5"/>
    <w:rsid w:val="0096743E"/>
    <w:rsid w:val="0096782E"/>
    <w:rsid w:val="0097416D"/>
    <w:rsid w:val="009749C6"/>
    <w:rsid w:val="009840AA"/>
    <w:rsid w:val="00996C86"/>
    <w:rsid w:val="00997E3C"/>
    <w:rsid w:val="009A78E0"/>
    <w:rsid w:val="009B0019"/>
    <w:rsid w:val="009E299B"/>
    <w:rsid w:val="009F1C5D"/>
    <w:rsid w:val="009F5299"/>
    <w:rsid w:val="009F67A0"/>
    <w:rsid w:val="009F702D"/>
    <w:rsid w:val="00A00B2F"/>
    <w:rsid w:val="00A13971"/>
    <w:rsid w:val="00A14176"/>
    <w:rsid w:val="00A2432C"/>
    <w:rsid w:val="00A25001"/>
    <w:rsid w:val="00A34750"/>
    <w:rsid w:val="00A4572D"/>
    <w:rsid w:val="00A55481"/>
    <w:rsid w:val="00A6446E"/>
    <w:rsid w:val="00A6559B"/>
    <w:rsid w:val="00A72874"/>
    <w:rsid w:val="00A7502D"/>
    <w:rsid w:val="00A826B2"/>
    <w:rsid w:val="00A90839"/>
    <w:rsid w:val="00AA178F"/>
    <w:rsid w:val="00AA2A44"/>
    <w:rsid w:val="00AB795E"/>
    <w:rsid w:val="00AC1AEA"/>
    <w:rsid w:val="00AC2759"/>
    <w:rsid w:val="00AC41FE"/>
    <w:rsid w:val="00AF209B"/>
    <w:rsid w:val="00AF5BC2"/>
    <w:rsid w:val="00B006D0"/>
    <w:rsid w:val="00B04121"/>
    <w:rsid w:val="00B15DAC"/>
    <w:rsid w:val="00B26E85"/>
    <w:rsid w:val="00B35406"/>
    <w:rsid w:val="00B3774D"/>
    <w:rsid w:val="00B52E30"/>
    <w:rsid w:val="00B56C87"/>
    <w:rsid w:val="00B64015"/>
    <w:rsid w:val="00B84A9D"/>
    <w:rsid w:val="00BB011E"/>
    <w:rsid w:val="00BC2D39"/>
    <w:rsid w:val="00BD308B"/>
    <w:rsid w:val="00BF3D75"/>
    <w:rsid w:val="00C02FCE"/>
    <w:rsid w:val="00C035D1"/>
    <w:rsid w:val="00C07F2C"/>
    <w:rsid w:val="00C27D45"/>
    <w:rsid w:val="00C42307"/>
    <w:rsid w:val="00C454BF"/>
    <w:rsid w:val="00C459D7"/>
    <w:rsid w:val="00C56AA2"/>
    <w:rsid w:val="00C57698"/>
    <w:rsid w:val="00C671C7"/>
    <w:rsid w:val="00C74D9B"/>
    <w:rsid w:val="00CA26B7"/>
    <w:rsid w:val="00CB2F73"/>
    <w:rsid w:val="00CC09B0"/>
    <w:rsid w:val="00CF267A"/>
    <w:rsid w:val="00D02A9E"/>
    <w:rsid w:val="00D10AB5"/>
    <w:rsid w:val="00D2326D"/>
    <w:rsid w:val="00D26345"/>
    <w:rsid w:val="00D37AE1"/>
    <w:rsid w:val="00D4236D"/>
    <w:rsid w:val="00D51DD7"/>
    <w:rsid w:val="00D5607B"/>
    <w:rsid w:val="00D5649A"/>
    <w:rsid w:val="00D61CFC"/>
    <w:rsid w:val="00D66AA0"/>
    <w:rsid w:val="00D80D26"/>
    <w:rsid w:val="00DA2A48"/>
    <w:rsid w:val="00DC714D"/>
    <w:rsid w:val="00DF3172"/>
    <w:rsid w:val="00E0241B"/>
    <w:rsid w:val="00E02DCF"/>
    <w:rsid w:val="00E07411"/>
    <w:rsid w:val="00E15F04"/>
    <w:rsid w:val="00E23754"/>
    <w:rsid w:val="00E2554F"/>
    <w:rsid w:val="00E32AB8"/>
    <w:rsid w:val="00E36695"/>
    <w:rsid w:val="00E4155C"/>
    <w:rsid w:val="00E44D1F"/>
    <w:rsid w:val="00E474A1"/>
    <w:rsid w:val="00E60B70"/>
    <w:rsid w:val="00E8537C"/>
    <w:rsid w:val="00E961CB"/>
    <w:rsid w:val="00E970E5"/>
    <w:rsid w:val="00EA255A"/>
    <w:rsid w:val="00EB0B77"/>
    <w:rsid w:val="00EC1FD6"/>
    <w:rsid w:val="00EC6964"/>
    <w:rsid w:val="00ED0F2D"/>
    <w:rsid w:val="00F05D38"/>
    <w:rsid w:val="00F22768"/>
    <w:rsid w:val="00F51297"/>
    <w:rsid w:val="00F56E04"/>
    <w:rsid w:val="00F613F1"/>
    <w:rsid w:val="00F70B1E"/>
    <w:rsid w:val="00F778E7"/>
    <w:rsid w:val="00F83353"/>
    <w:rsid w:val="00F853DB"/>
    <w:rsid w:val="00F942D0"/>
    <w:rsid w:val="00FA0DFA"/>
    <w:rsid w:val="00FA11A9"/>
    <w:rsid w:val="00FA6F21"/>
    <w:rsid w:val="00FB0820"/>
    <w:rsid w:val="00FB7C31"/>
    <w:rsid w:val="00FC7DBE"/>
    <w:rsid w:val="00FD0594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5D"/>
    <w:rPr>
      <w:rFonts w:eastAsia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F1C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1C5D"/>
    <w:rPr>
      <w:rFonts w:eastAsia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3">
    <w:name w:val="Title"/>
    <w:link w:val="a4"/>
    <w:uiPriority w:val="10"/>
    <w:qFormat/>
    <w:rsid w:val="009F1C5D"/>
    <w:pPr>
      <w:jc w:val="center"/>
    </w:pPr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character" w:customStyle="1" w:styleId="a4">
    <w:name w:val="Название Знак"/>
    <w:basedOn w:val="a0"/>
    <w:link w:val="a3"/>
    <w:uiPriority w:val="10"/>
    <w:rsid w:val="009F1C5D"/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paragraph" w:styleId="a5">
    <w:name w:val="Body Text Indent"/>
    <w:basedOn w:val="a"/>
    <w:link w:val="a6"/>
    <w:uiPriority w:val="99"/>
    <w:semiHidden/>
    <w:unhideWhenUsed/>
    <w:rsid w:val="009F1C5D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F1C5D"/>
    <w:rPr>
      <w:rFonts w:eastAsia="Times New Roman"/>
      <w:color w:val="000000"/>
      <w:kern w:val="28"/>
      <w:sz w:val="28"/>
      <w:szCs w:val="20"/>
      <w:lang w:eastAsia="ru-RU"/>
      <w14:ligatures w14:val="standard"/>
      <w14:cntxtAlts/>
    </w:rPr>
  </w:style>
  <w:style w:type="paragraph" w:customStyle="1" w:styleId="newncpi">
    <w:name w:val="newncpi"/>
    <w:basedOn w:val="a"/>
    <w:rsid w:val="009F1C5D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F1C5D"/>
    <w:pPr>
      <w:spacing w:after="120" w:line="252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1C5D"/>
    <w:rPr>
      <w:rFonts w:ascii="Calibri" w:eastAsia="Times New Roman" w:hAnsi="Calibri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1">
    <w:name w:val="Название1"/>
    <w:basedOn w:val="a"/>
    <w:rsid w:val="009F1C5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4">
    <w:name w:val="Основной текст4"/>
    <w:basedOn w:val="a"/>
    <w:rsid w:val="009F1C5D"/>
    <w:pPr>
      <w:spacing w:after="6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5D"/>
    <w:rPr>
      <w:rFonts w:eastAsia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F1C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1C5D"/>
    <w:rPr>
      <w:rFonts w:eastAsia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3">
    <w:name w:val="Title"/>
    <w:link w:val="a4"/>
    <w:uiPriority w:val="10"/>
    <w:qFormat/>
    <w:rsid w:val="009F1C5D"/>
    <w:pPr>
      <w:jc w:val="center"/>
    </w:pPr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character" w:customStyle="1" w:styleId="a4">
    <w:name w:val="Название Знак"/>
    <w:basedOn w:val="a0"/>
    <w:link w:val="a3"/>
    <w:uiPriority w:val="10"/>
    <w:rsid w:val="009F1C5D"/>
    <w:rPr>
      <w:rFonts w:ascii="Arial" w:eastAsia="Times New Roman" w:hAnsi="Arial" w:cs="Arial"/>
      <w:color w:val="69676D"/>
      <w:kern w:val="28"/>
      <w:sz w:val="144"/>
      <w:szCs w:val="144"/>
      <w:lang w:eastAsia="ru-RU"/>
      <w14:ligatures w14:val="standard"/>
      <w14:cntxtAlts/>
    </w:rPr>
  </w:style>
  <w:style w:type="paragraph" w:styleId="a5">
    <w:name w:val="Body Text Indent"/>
    <w:basedOn w:val="a"/>
    <w:link w:val="a6"/>
    <w:uiPriority w:val="99"/>
    <w:semiHidden/>
    <w:unhideWhenUsed/>
    <w:rsid w:val="009F1C5D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F1C5D"/>
    <w:rPr>
      <w:rFonts w:eastAsia="Times New Roman"/>
      <w:color w:val="000000"/>
      <w:kern w:val="28"/>
      <w:sz w:val="28"/>
      <w:szCs w:val="20"/>
      <w:lang w:eastAsia="ru-RU"/>
      <w14:ligatures w14:val="standard"/>
      <w14:cntxtAlts/>
    </w:rPr>
  </w:style>
  <w:style w:type="paragraph" w:customStyle="1" w:styleId="newncpi">
    <w:name w:val="newncpi"/>
    <w:basedOn w:val="a"/>
    <w:rsid w:val="009F1C5D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F1C5D"/>
    <w:pPr>
      <w:spacing w:after="120" w:line="252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1C5D"/>
    <w:rPr>
      <w:rFonts w:ascii="Calibri" w:eastAsia="Times New Roman" w:hAnsi="Calibri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1">
    <w:name w:val="Название1"/>
    <w:basedOn w:val="a"/>
    <w:rsid w:val="009F1C5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4">
    <w:name w:val="Основной текст4"/>
    <w:basedOn w:val="a"/>
    <w:rsid w:val="009F1C5D"/>
    <w:pPr>
      <w:spacing w:after="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6625</Words>
  <Characters>37767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Наталья Михайловна</dc:creator>
  <cp:lastModifiedBy>Ермолаева Наталья Михайловна</cp:lastModifiedBy>
  <cp:revision>2</cp:revision>
  <dcterms:created xsi:type="dcterms:W3CDTF">2018-02-14T09:32:00Z</dcterms:created>
  <dcterms:modified xsi:type="dcterms:W3CDTF">2018-02-14T10:08:00Z</dcterms:modified>
</cp:coreProperties>
</file>