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1695450" cy="9536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8484" cy="97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>Слайд 2. Видеослайд.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bookmarkStart w:id="0" w:name="_GoBack"/>
      <w:bookmarkEnd w:id="0"/>
    </w:p>
    <w:p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А.Г.Лукашенко</w:t>
      </w:r>
      <w:r w:rsidR="00F46FF0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F46FF0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Брестчина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область привлекает туристов дворцово-парковыми ансамблями и самобытной народной культурой. Могилевская земля – это целебные источники, уникальные краеведческие музеи. Гродненщина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1876425" cy="105548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7758" cy="107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F46FF0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один из приоритетов текущей пятилетки</w:t>
      </w:r>
    </w:p>
    <w:p w:rsidR="0056005B" w:rsidRDefault="00C717FC" w:rsidP="00E221F5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lastRenderedPageBreak/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F46FF0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F46FF0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202D2C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>в</w:t>
      </w:r>
      <w:r w:rsidR="00F46FF0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F46FF0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202D2C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:rsidR="00E221F5" w:rsidRDefault="00E221F5" w:rsidP="00E221F5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r>
        <w:rPr>
          <w:rFonts w:cs="Times New Roman"/>
          <w:b/>
          <w:bCs/>
          <w:i/>
          <w:color w:val="000000" w:themeColor="text1"/>
          <w:szCs w:val="28"/>
        </w:rPr>
        <w:t>Справочно по Могилевской области:</w:t>
      </w:r>
    </w:p>
    <w:p w:rsidR="00E221F5" w:rsidRDefault="00E221F5" w:rsidP="00E221F5">
      <w:pPr>
        <w:spacing w:line="240" w:lineRule="auto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221F5">
        <w:rPr>
          <w:rFonts w:cs="Times New Roman"/>
          <w:i/>
          <w:color w:val="000000" w:themeColor="text1"/>
          <w:szCs w:val="28"/>
        </w:rPr>
        <w:t>По состоянию на 01.01.2026 год</w:t>
      </w:r>
      <w:r>
        <w:rPr>
          <w:rFonts w:cs="Times New Roman"/>
          <w:i/>
          <w:color w:val="000000" w:themeColor="text1"/>
          <w:szCs w:val="28"/>
        </w:rPr>
        <w:t>а</w:t>
      </w:r>
      <w:r w:rsidRPr="00E221F5">
        <w:rPr>
          <w:rFonts w:cs="Times New Roman"/>
          <w:i/>
          <w:color w:val="000000" w:themeColor="text1"/>
          <w:szCs w:val="28"/>
        </w:rPr>
        <w:t xml:space="preserve"> в Могилевской области туристическую деятельность осуществляли 95 организаций, услугами которых воспользовались 147,8</w:t>
      </w:r>
      <w:r>
        <w:rPr>
          <w:rFonts w:cs="Times New Roman"/>
          <w:i/>
          <w:color w:val="000000" w:themeColor="text1"/>
          <w:szCs w:val="28"/>
        </w:rPr>
        <w:t xml:space="preserve"> тыс.</w:t>
      </w:r>
      <w:r w:rsidRPr="00E221F5">
        <w:rPr>
          <w:rFonts w:cs="Times New Roman"/>
          <w:i/>
          <w:color w:val="000000" w:themeColor="text1"/>
          <w:szCs w:val="28"/>
        </w:rPr>
        <w:t xml:space="preserve"> организованных туристов и экскурсантов. По сравнению с 2024 годом количество таких организаций увеличилось на 14,5 процента. Средняя продолжительность пребывания в области одного иностранного туриста составила 5 дней (в 2024 году – 4 дня). Основным государственным туроператором в Могилевской области выступает </w:t>
      </w:r>
      <w:r>
        <w:rPr>
          <w:rFonts w:cs="Times New Roman"/>
          <w:i/>
          <w:color w:val="000000" w:themeColor="text1"/>
          <w:szCs w:val="28"/>
        </w:rPr>
        <w:t>ГКУП</w:t>
      </w:r>
      <w:r w:rsidRPr="00E221F5">
        <w:rPr>
          <w:rFonts w:cs="Times New Roman"/>
          <w:i/>
          <w:color w:val="000000" w:themeColor="text1"/>
          <w:szCs w:val="28"/>
        </w:rPr>
        <w:t xml:space="preserve"> «Могилевоблутрист».</w:t>
      </w:r>
    </w:p>
    <w:p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F46FF0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F46FF0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>англ. – UNWTO, United Nations World Tourism Organization</w:t>
      </w:r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F46FF0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F46FF0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202D2C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:rsidR="00845BAD" w:rsidRPr="00F74A9A" w:rsidRDefault="008547B5" w:rsidP="00E221F5">
      <w:pPr>
        <w:spacing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туризм рассматривается как стратегически важный сектор экономики. По данным Белстата, прямой вклад туризма в ВВП страны составляет порядка 2%</w:t>
      </w:r>
      <w:r w:rsidR="00F46FF0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F46FF0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F46FF0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F46FF0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F46FF0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F46FF0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F46FF0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(Налибокская,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>(Ельня, Ольманские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F46FF0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(«Нарочанский», «Припятский», «Браславские озера», Березинский биосферный заповедник,</w:t>
      </w:r>
      <w:r w:rsidR="00F46FF0">
        <w:rPr>
          <w:rFonts w:cs="Times New Roman"/>
          <w:i/>
          <w:spacing w:val="-4"/>
          <w:szCs w:val="28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F46FF0">
        <w:rPr>
          <w:rFonts w:cs="Times New Roman"/>
          <w:i/>
          <w:spacing w:val="-4"/>
          <w:szCs w:val="28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</w:t>
      </w:r>
      <w:r w:rsidR="00F46FF0">
        <w:rPr>
          <w:rFonts w:cs="Times New Roman"/>
          <w:b/>
          <w:spacing w:val="-4"/>
          <w:sz w:val="30"/>
          <w:szCs w:val="30"/>
        </w:rPr>
        <w:t>.</w:t>
      </w:r>
      <w:r w:rsidRPr="00F74A9A">
        <w:rPr>
          <w:rFonts w:cs="Times New Roman"/>
          <w:b/>
          <w:spacing w:val="-4"/>
          <w:sz w:val="30"/>
          <w:szCs w:val="30"/>
        </w:rPr>
        <w:t xml:space="preserve">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</w:t>
      </w:r>
      <w:r w:rsidR="00F46FF0">
        <w:rPr>
          <w:rFonts w:cs="Times New Roman"/>
          <w:i/>
          <w:szCs w:val="28"/>
        </w:rPr>
        <w:t>.</w:t>
      </w:r>
      <w:r w:rsidR="008057FD" w:rsidRPr="000A0377">
        <w:rPr>
          <w:rFonts w:cs="Times New Roman"/>
          <w:i/>
          <w:szCs w:val="28"/>
        </w:rPr>
        <w:t xml:space="preserve"> га, полевых – 8,29 млн</w:t>
      </w:r>
      <w:r w:rsidR="00F46FF0">
        <w:rPr>
          <w:rFonts w:cs="Times New Roman"/>
          <w:i/>
          <w:szCs w:val="28"/>
        </w:rPr>
        <w:t>.</w:t>
      </w:r>
      <w:r w:rsidR="008057FD" w:rsidRPr="000A0377">
        <w:rPr>
          <w:rFonts w:cs="Times New Roman"/>
          <w:i/>
          <w:szCs w:val="28"/>
        </w:rPr>
        <w:t xml:space="preserve"> га, водно-болотных – 1,03 млн</w:t>
      </w:r>
      <w:r w:rsidR="00F46FF0">
        <w:rPr>
          <w:rFonts w:cs="Times New Roman"/>
          <w:i/>
          <w:szCs w:val="28"/>
        </w:rPr>
        <w:t>.</w:t>
      </w:r>
      <w:r w:rsidR="008057FD" w:rsidRPr="000A0377">
        <w:rPr>
          <w:rFonts w:cs="Times New Roman"/>
          <w:i/>
          <w:szCs w:val="28"/>
        </w:rPr>
        <w:t xml:space="preserve">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lastRenderedPageBreak/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>крупнейшее – о.Нарочь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="00F46FF0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21A38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1866900" cy="10501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9981" cy="107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7E1DD8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7068D1" w:rsidRDefault="007068D1" w:rsidP="00D05B58">
      <w:pPr>
        <w:spacing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C464C9">
        <w:rPr>
          <w:rFonts w:cs="Times New Roman"/>
          <w:i/>
          <w:color w:val="000000" w:themeColor="text1"/>
          <w:szCs w:val="28"/>
        </w:rPr>
        <w:t xml:space="preserve"> </w:t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="00F46FF0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1" w:name="_Hlk229645347"/>
      <w:r>
        <w:rPr>
          <w:rFonts w:cs="Times New Roman"/>
          <w:b/>
          <w:bCs/>
          <w:i/>
          <w:color w:val="000000" w:themeColor="text1"/>
          <w:szCs w:val="28"/>
        </w:rPr>
        <w:t>Справочно по Могилевской области:</w:t>
      </w:r>
    </w:p>
    <w:p w:rsidR="00D05B58" w:rsidRPr="00D05B58" w:rsidRDefault="00D05B58" w:rsidP="00D05B58">
      <w:pPr>
        <w:spacing w:after="0" w:line="280" w:lineRule="exact"/>
        <w:ind w:left="709" w:firstLine="992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>
        <w:rPr>
          <w:rFonts w:cs="Times New Roman"/>
          <w:i/>
          <w:color w:val="000000" w:themeColor="text1"/>
          <w:szCs w:val="28"/>
        </w:rPr>
        <w:t xml:space="preserve">В Могилевской </w:t>
      </w:r>
      <w:r w:rsidRPr="00D05B58">
        <w:rPr>
          <w:rFonts w:cs="Times New Roman"/>
          <w:i/>
          <w:color w:val="000000" w:themeColor="text1"/>
          <w:szCs w:val="28"/>
        </w:rPr>
        <w:t>области функционир</w:t>
      </w:r>
      <w:r>
        <w:rPr>
          <w:rFonts w:cs="Times New Roman"/>
          <w:i/>
          <w:color w:val="000000" w:themeColor="text1"/>
          <w:szCs w:val="28"/>
        </w:rPr>
        <w:t>ует</w:t>
      </w:r>
      <w:r w:rsidRPr="00D05B58">
        <w:rPr>
          <w:rFonts w:cs="Times New Roman"/>
          <w:i/>
          <w:color w:val="000000" w:themeColor="text1"/>
          <w:szCs w:val="28"/>
        </w:rPr>
        <w:t xml:space="preserve"> 39 гостиниц, 4</w:t>
      </w:r>
      <w:r w:rsidR="00C464C9">
        <w:rPr>
          <w:rFonts w:cs="Times New Roman"/>
          <w:i/>
          <w:color w:val="000000" w:themeColor="text1"/>
          <w:szCs w:val="28"/>
        </w:rPr>
        <w:t> </w:t>
      </w:r>
      <w:r w:rsidRPr="00D05B58">
        <w:rPr>
          <w:rFonts w:cs="Times New Roman"/>
          <w:i/>
          <w:color w:val="000000" w:themeColor="text1"/>
          <w:szCs w:val="28"/>
        </w:rPr>
        <w:t>гостиничных комплекса, 2 туристско-гостиничных комплекса и 23 иных средства размещения, общий номерной фонд которых составляет 2,2 тыс. номеров. Санаторно-курортные услуги предлага</w:t>
      </w:r>
      <w:r>
        <w:rPr>
          <w:rFonts w:cs="Times New Roman"/>
          <w:i/>
          <w:color w:val="000000" w:themeColor="text1"/>
          <w:szCs w:val="28"/>
        </w:rPr>
        <w:t>ют</w:t>
      </w:r>
      <w:r w:rsidRPr="00D05B58">
        <w:rPr>
          <w:rFonts w:cs="Times New Roman"/>
          <w:i/>
          <w:color w:val="000000" w:themeColor="text1"/>
          <w:szCs w:val="28"/>
        </w:rPr>
        <w:t xml:space="preserve"> 50 организаций, из них 9 санаториев, 15 домов отдыха и баз отдыха, 15 домов охотника и рыбака и 11 других специализированных средств размещения, их услугами воспользовались 53,2 тыс. человек. Всего в 2025 году коллективными средствами размещения области было принято 252,3 тыс. человек, из которых 65,9 тыс. человек – иностранные граждане.</w:t>
      </w:r>
    </w:p>
    <w:bookmarkEnd w:id="1"/>
    <w:p w:rsid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:rsidR="00F46FF0" w:rsidRPr="00166E33" w:rsidRDefault="00A16FA8" w:rsidP="00F46FF0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r w:rsidRPr="00166E33">
        <w:rPr>
          <w:rFonts w:cs="Times New Roman"/>
          <w:b/>
          <w:bCs/>
          <w:i/>
          <w:color w:val="000000" w:themeColor="text1"/>
          <w:szCs w:val="28"/>
        </w:rPr>
        <w:t xml:space="preserve"> </w:t>
      </w:r>
      <w:r w:rsidR="00F46FF0" w:rsidRPr="00166E33">
        <w:rPr>
          <w:rFonts w:cs="Times New Roman"/>
          <w:b/>
          <w:bCs/>
          <w:i/>
          <w:color w:val="000000" w:themeColor="text1"/>
          <w:szCs w:val="28"/>
        </w:rPr>
        <w:t>Справочно по Горецкому району:</w:t>
      </w:r>
    </w:p>
    <w:p w:rsidR="007506C3" w:rsidRPr="00A16FA8" w:rsidRDefault="007506C3" w:rsidP="00A16FA8">
      <w:pPr>
        <w:spacing w:after="0" w:line="280" w:lineRule="exact"/>
        <w:ind w:left="709" w:firstLine="425"/>
        <w:jc w:val="both"/>
        <w:textAlignment w:val="baseline"/>
        <w:rPr>
          <w:rFonts w:cs="Times New Roman"/>
          <w:bCs/>
          <w:i/>
          <w:color w:val="000000" w:themeColor="text1"/>
          <w:szCs w:val="28"/>
        </w:rPr>
      </w:pPr>
      <w:r w:rsidRPr="00166E33">
        <w:rPr>
          <w:rFonts w:cs="Times New Roman"/>
          <w:b/>
          <w:bCs/>
          <w:i/>
          <w:color w:val="000000" w:themeColor="text1"/>
          <w:szCs w:val="28"/>
        </w:rPr>
        <w:tab/>
      </w:r>
      <w:r w:rsidRPr="00166E33">
        <w:rPr>
          <w:rFonts w:cs="Times New Roman"/>
          <w:bCs/>
          <w:i/>
          <w:color w:val="000000" w:themeColor="text1"/>
          <w:szCs w:val="28"/>
        </w:rPr>
        <w:t>В Горецком районе функционируют 2 гостиницы («Проня» и «Гостиный двор») общий номерной фонд которых с</w:t>
      </w:r>
      <w:r w:rsidR="00A16FA8" w:rsidRPr="00166E33">
        <w:rPr>
          <w:rFonts w:cs="Times New Roman"/>
          <w:bCs/>
          <w:i/>
          <w:color w:val="000000" w:themeColor="text1"/>
          <w:szCs w:val="28"/>
        </w:rPr>
        <w:t>оставляет 72 номера на 108 мест,</w:t>
      </w:r>
      <w:r w:rsidRPr="00166E33">
        <w:rPr>
          <w:rFonts w:cs="Times New Roman"/>
          <w:bCs/>
          <w:i/>
          <w:color w:val="000000" w:themeColor="text1"/>
          <w:szCs w:val="28"/>
        </w:rPr>
        <w:t xml:space="preserve"> </w:t>
      </w:r>
      <w:r w:rsidR="00A16FA8" w:rsidRPr="00166E33">
        <w:rPr>
          <w:rFonts w:cs="Times New Roman"/>
          <w:bCs/>
          <w:i/>
          <w:color w:val="000000" w:themeColor="text1"/>
          <w:szCs w:val="28"/>
        </w:rPr>
        <w:t>дом охотника ГЛХУ «Горецкий лесхоз».</w:t>
      </w:r>
      <w:r w:rsidR="00273B7E" w:rsidRPr="00166E33">
        <w:rPr>
          <w:rFonts w:cs="Times New Roman"/>
          <w:bCs/>
          <w:i/>
          <w:color w:val="000000" w:themeColor="text1"/>
          <w:szCs w:val="28"/>
        </w:rPr>
        <w:t xml:space="preserve"> </w:t>
      </w:r>
      <w:r w:rsidR="00A16FA8" w:rsidRPr="00166E33">
        <w:rPr>
          <w:rFonts w:cs="Times New Roman"/>
          <w:bCs/>
          <w:i/>
          <w:color w:val="000000" w:themeColor="text1"/>
          <w:szCs w:val="28"/>
        </w:rPr>
        <w:t>Всего за 2025 год коллективными средствами размещения Горецкого района принято 5,9 тыс. человек, в том числе 1,5 тыс. иностранных граждан.</w:t>
      </w:r>
    </w:p>
    <w:p w:rsidR="00F46FF0" w:rsidRPr="00D6155F" w:rsidRDefault="00FF4A95" w:rsidP="00A16FA8">
      <w:pPr>
        <w:spacing w:after="0" w:line="280" w:lineRule="exact"/>
        <w:jc w:val="both"/>
        <w:textAlignment w:val="baseline"/>
        <w:rPr>
          <w:rFonts w:cs="Times New Roman"/>
          <w:sz w:val="16"/>
          <w:szCs w:val="16"/>
        </w:rPr>
      </w:pPr>
      <w:r>
        <w:rPr>
          <w:rFonts w:cs="Times New Roman"/>
          <w:b/>
          <w:bCs/>
          <w:i/>
          <w:color w:val="000000" w:themeColor="text1"/>
          <w:szCs w:val="28"/>
        </w:rPr>
        <w:tab/>
      </w:r>
    </w:p>
    <w:p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1762125" cy="9911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1500" cy="101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lastRenderedPageBreak/>
        <w:t>Многообразие культурных, исторических и природных объектов вызывает</w:t>
      </w:r>
      <w:r w:rsidR="00FB7DA7"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="00FB7DA7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:rsidR="00410F29" w:rsidRDefault="00E10C37" w:rsidP="00D05B58">
      <w:pPr>
        <w:spacing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FB7DA7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FB7DA7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FB7DA7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FB7DA7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FB7DA7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FB7DA7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2" w:name="_Hlk229645485"/>
      <w:r>
        <w:rPr>
          <w:rFonts w:cs="Times New Roman"/>
          <w:b/>
          <w:bCs/>
          <w:i/>
          <w:color w:val="000000" w:themeColor="text1"/>
          <w:szCs w:val="28"/>
        </w:rPr>
        <w:t>Справочно по Могилевской области:</w:t>
      </w:r>
    </w:p>
    <w:p w:rsidR="00D05B58" w:rsidRPr="00D05B58" w:rsidRDefault="00D05B58" w:rsidP="00D05B58">
      <w:pPr>
        <w:spacing w:after="0" w:line="235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>В 2025 году экспорт туристических услуг области составил 7,7 млн. долларов США, что на 41,3 процента больше, чем в 2024 году.</w:t>
      </w:r>
    </w:p>
    <w:p w:rsidR="00D05B58" w:rsidRDefault="00D05B58" w:rsidP="00D05B58">
      <w:pPr>
        <w:spacing w:after="0" w:line="235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>Возросший туристический интерес к нашей области позволил организовать в 2025 году регулярное авиасообщение между Могилевом и Москвой (Российская Федерация), Анталией (Турция) и Шарм-эль-Шейхом (Египет).</w:t>
      </w:r>
    </w:p>
    <w:p w:rsidR="00FB7DA7" w:rsidRDefault="00FB7DA7" w:rsidP="00D05B58">
      <w:pPr>
        <w:spacing w:after="0" w:line="235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</w:p>
    <w:p w:rsidR="00FB7DA7" w:rsidRPr="00166E33" w:rsidRDefault="00FB7DA7" w:rsidP="00FB7DA7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r w:rsidRPr="00166E33">
        <w:rPr>
          <w:rFonts w:cs="Times New Roman"/>
          <w:b/>
          <w:bCs/>
          <w:i/>
          <w:color w:val="000000" w:themeColor="text1"/>
          <w:szCs w:val="28"/>
        </w:rPr>
        <w:t>Справочно по Горецкому району:</w:t>
      </w:r>
    </w:p>
    <w:p w:rsidR="00FB7DA7" w:rsidRPr="00166E33" w:rsidRDefault="00A16FA8" w:rsidP="00D05B58">
      <w:pPr>
        <w:spacing w:after="0" w:line="235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166E33">
        <w:rPr>
          <w:rFonts w:cs="Times New Roman"/>
          <w:i/>
          <w:color w:val="000000" w:themeColor="text1"/>
          <w:sz w:val="30"/>
          <w:szCs w:val="30"/>
        </w:rPr>
        <w:t>В 2025 году экспорт туристических услуг по Горецкому району составил 198 тыс. долларов США или 115,3 % к уровню 2024 года.</w:t>
      </w:r>
    </w:p>
    <w:bookmarkEnd w:id="2"/>
    <w:p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66E33"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 w:rsidRPr="00166E33">
        <w:rPr>
          <w:rFonts w:cs="Times New Roman"/>
          <w:color w:val="000000" w:themeColor="text1"/>
          <w:sz w:val="30"/>
          <w:szCs w:val="30"/>
        </w:rPr>
        <w:t>6</w:t>
      </w:r>
      <w:r w:rsidRPr="00166E33">
        <w:rPr>
          <w:rFonts w:cs="Times New Roman"/>
          <w:color w:val="000000" w:themeColor="text1"/>
          <w:sz w:val="30"/>
          <w:szCs w:val="30"/>
        </w:rPr>
        <w:t>.</w:t>
      </w:r>
    </w:p>
    <w:p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1845733" cy="10382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2591" cy="104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Несвижский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="00FB7DA7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отрасли.</w:t>
      </w:r>
    </w:p>
    <w:p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r w:rsidR="00C039C7">
        <w:rPr>
          <w:rFonts w:cs="Times New Roman"/>
          <w:color w:val="000000" w:themeColor="text1"/>
          <w:sz w:val="30"/>
          <w:szCs w:val="30"/>
        </w:rPr>
        <w:t>егодня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lastRenderedPageBreak/>
        <w:t>внутренний туризм является абсолютным лидером по числу поездок.</w:t>
      </w:r>
      <w:r w:rsidR="00FB7DA7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</w:t>
      </w:r>
      <w:r w:rsidR="00FB7DA7">
        <w:rPr>
          <w:rFonts w:cs="Times New Roman"/>
          <w:color w:val="000000" w:themeColor="text1"/>
          <w:sz w:val="30"/>
          <w:szCs w:val="30"/>
        </w:rPr>
        <w:t>.</w:t>
      </w:r>
      <w:r w:rsidRPr="00194F6D">
        <w:rPr>
          <w:rFonts w:cs="Times New Roman"/>
          <w:color w:val="000000" w:themeColor="text1"/>
          <w:sz w:val="30"/>
          <w:szCs w:val="30"/>
        </w:rPr>
        <w:t xml:space="preserve">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FB7DA7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FB7DA7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:rsidR="008547B5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устойчивый рост агроэкотуризма.</w:t>
      </w:r>
      <w:r w:rsidR="00FB7DA7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>традициям. Кроме того, а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гроусадьбы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:rsidR="00A16FA8" w:rsidRPr="00166E33" w:rsidRDefault="00A16FA8" w:rsidP="00A16FA8">
      <w:pPr>
        <w:spacing w:before="120" w:after="0" w:line="280" w:lineRule="exact"/>
        <w:ind w:firstLine="709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r w:rsidRPr="00166E33">
        <w:rPr>
          <w:rFonts w:cs="Times New Roman"/>
          <w:b/>
          <w:bCs/>
          <w:i/>
          <w:color w:val="000000" w:themeColor="text1"/>
          <w:szCs w:val="28"/>
        </w:rPr>
        <w:t>Справочно по Горецкому району:</w:t>
      </w:r>
    </w:p>
    <w:p w:rsidR="00A16FA8" w:rsidRDefault="00A16FA8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bCs/>
          <w:i/>
          <w:color w:val="000000" w:themeColor="text1"/>
          <w:szCs w:val="28"/>
        </w:rPr>
      </w:pPr>
      <w:r w:rsidRPr="00166E33">
        <w:rPr>
          <w:rFonts w:cs="Times New Roman"/>
          <w:bCs/>
          <w:i/>
          <w:color w:val="000000" w:themeColor="text1"/>
          <w:szCs w:val="28"/>
        </w:rPr>
        <w:t>В Горецком районе имеется 2 агроусадьбы: Орловские пруды и Жуков луг</w:t>
      </w:r>
      <w:r w:rsidR="00C87874" w:rsidRPr="00166E33">
        <w:rPr>
          <w:rFonts w:cs="Times New Roman"/>
          <w:bCs/>
          <w:i/>
          <w:color w:val="000000" w:themeColor="text1"/>
          <w:szCs w:val="28"/>
        </w:rPr>
        <w:t>»</w:t>
      </w:r>
      <w:r w:rsidRPr="00166E33">
        <w:rPr>
          <w:rFonts w:cs="Times New Roman"/>
          <w:bCs/>
          <w:i/>
          <w:color w:val="000000" w:themeColor="text1"/>
          <w:szCs w:val="28"/>
        </w:rPr>
        <w:t xml:space="preserve"> единовременной вместимостью на 12 челове</w:t>
      </w:r>
      <w:r w:rsidR="00C87874" w:rsidRPr="00166E33">
        <w:rPr>
          <w:rFonts w:cs="Times New Roman"/>
          <w:bCs/>
          <w:i/>
          <w:color w:val="000000" w:themeColor="text1"/>
          <w:szCs w:val="28"/>
        </w:rPr>
        <w:t>к. За 2025 год принято 116 туристов, в том числе 14 иностранных граждан.</w:t>
      </w:r>
    </w:p>
    <w:p w:rsidR="00C87874" w:rsidRPr="009B17CA" w:rsidRDefault="00C87874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="00FF4A95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="00C87874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:rsidR="009C538E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FF4A95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:rsidR="009C538E" w:rsidRDefault="004635F4" w:rsidP="00D05B58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C464C9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FF4A9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FF4A95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C464C9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FF4A95">
        <w:rPr>
          <w:rFonts w:cs="Times New Roman"/>
          <w:b/>
          <w:color w:val="000000" w:themeColor="text1"/>
          <w:sz w:val="30"/>
          <w:szCs w:val="30"/>
        </w:rPr>
        <w:t xml:space="preserve">.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3" w:name="_Hlk229645828"/>
      <w:r>
        <w:rPr>
          <w:rFonts w:cs="Times New Roman"/>
          <w:b/>
          <w:bCs/>
          <w:i/>
          <w:color w:val="000000" w:themeColor="text1"/>
          <w:szCs w:val="28"/>
        </w:rPr>
        <w:t>Справочно по Могилевской области:</w:t>
      </w:r>
    </w:p>
    <w:p w:rsidR="00D05B58" w:rsidRDefault="00D05B58" w:rsidP="00D05B58">
      <w:pPr>
        <w:spacing w:after="0" w:line="240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>Так, Госпрограммой «Туризм» на 2026-2030 годы предусмотрено возведение санаториев в Кричевском, Осиповичском и Белыничском районах, реконструкция санаториев УП «Санаторий им.В.И.Ленина», «Санаторий «Чайка» ОАО «Строительный трест № 17 Ордена Трудового Красного Знамени», санатория им.</w:t>
      </w:r>
      <w:r>
        <w:rPr>
          <w:rFonts w:cs="Times New Roman"/>
          <w:i/>
          <w:color w:val="000000" w:themeColor="text1"/>
          <w:szCs w:val="28"/>
        </w:rPr>
        <w:t> </w:t>
      </w:r>
      <w:r w:rsidRPr="00D05B58">
        <w:rPr>
          <w:rFonts w:cs="Times New Roman"/>
          <w:i/>
          <w:color w:val="000000" w:themeColor="text1"/>
          <w:szCs w:val="28"/>
        </w:rPr>
        <w:t xml:space="preserve">К.П.Орловского ОАО «Рассвет им.К.П.Орловского», а также возведение объектов туристической инфраструктуры в Осиповичском, Быховском, Кличевском районах и г. Могилеве. </w:t>
      </w:r>
    </w:p>
    <w:bookmarkEnd w:id="3"/>
    <w:p w:rsidR="00D05B58" w:rsidRPr="00D05B58" w:rsidRDefault="00D05B58" w:rsidP="00D05B58">
      <w:pPr>
        <w:spacing w:after="0" w:line="240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lastRenderedPageBreak/>
        <w:t>С целью активизации частной инициативы по развитию туристической инфраструктуры ОАО «Банк Развития Республики Беларусь» и его партнерами предлагается льготный кредитный продукт «Туристический потенциал». По состоянию на 01.05.2026 в перечень инвестиционных проектов «Туристический потенциал» включено 15 организаций из различных регионов области.</w:t>
      </w:r>
    </w:p>
    <w:p w:rsidR="00F51D06" w:rsidRDefault="00F51D06" w:rsidP="00D05B5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 w:rsidRPr="00D05B58">
        <w:rPr>
          <w:rFonts w:cs="Times New Roman"/>
          <w:color w:val="000000" w:themeColor="text1"/>
          <w:sz w:val="30"/>
          <w:szCs w:val="30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1838325" cy="103405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1247" cy="10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DC00B5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 w:rsidR="00FF4A95"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 w:rsidR="00FF4A9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«Берестейская маевка» в «Археологическом музее «Берестье», праздник средневековой культуры «Рыцарский фест» в г.Мстиславле, международный фестиваль исторической реконструкции «Мінск старажытны», фестиваль исторической реконструкции на территории Новогрудского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 w:rsidR="00FF4A95"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 w:rsidR="00FF4A95"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="00FF4A95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="00FF4A95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«Буйничское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:rsidR="00C464C9" w:rsidRDefault="00C464C9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66E33">
        <w:rPr>
          <w:rFonts w:eastAsia="Calibri"/>
          <w:sz w:val="30"/>
          <w:szCs w:val="30"/>
        </w:rPr>
        <w:lastRenderedPageBreak/>
        <w:t xml:space="preserve">На территории </w:t>
      </w:r>
      <w:r w:rsidRPr="00166E33">
        <w:rPr>
          <w:rFonts w:eastAsia="Calibri"/>
          <w:b/>
          <w:sz w:val="30"/>
          <w:szCs w:val="30"/>
        </w:rPr>
        <w:t>Горецкого района</w:t>
      </w:r>
      <w:r w:rsidRPr="00166E33">
        <w:rPr>
          <w:rFonts w:eastAsia="Calibri"/>
          <w:sz w:val="30"/>
          <w:szCs w:val="30"/>
        </w:rPr>
        <w:t xml:space="preserve"> находится </w:t>
      </w:r>
      <w:r w:rsidRPr="00166E33">
        <w:rPr>
          <w:sz w:val="30"/>
          <w:szCs w:val="30"/>
        </w:rPr>
        <w:t>48 воинских захоронений, в которых погребены 10678 участников Великой Отечественной войны.</w:t>
      </w:r>
    </w:p>
    <w:p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FF4A95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FF4A9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ние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К.С.Заслонова учреждения культуры «Музейный комплекс истории и культуры Оршанщины»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военно-исторического комплекса «Партызанская крынічка»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учреждения культуры «Жиличский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Музея Славы Могилевщины на территории мемориального комплекса «Буйничское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экспозиции «Концлагерь Береза-Картузская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:rsidR="00115C0B" w:rsidRPr="00166E33" w:rsidRDefault="0094288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166E33">
        <w:rPr>
          <w:rFonts w:cs="Times New Roman"/>
          <w:color w:val="000000" w:themeColor="text1"/>
          <w:spacing w:val="-6"/>
          <w:sz w:val="30"/>
          <w:szCs w:val="30"/>
        </w:rPr>
        <w:t xml:space="preserve">В </w:t>
      </w:r>
      <w:r w:rsidRPr="00166E33">
        <w:rPr>
          <w:rFonts w:cs="Times New Roman"/>
          <w:b/>
          <w:color w:val="000000" w:themeColor="text1"/>
          <w:spacing w:val="-6"/>
          <w:sz w:val="30"/>
          <w:szCs w:val="30"/>
        </w:rPr>
        <w:t>Горецком районе</w:t>
      </w:r>
      <w:r w:rsidRPr="00166E3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C464C9" w:rsidRPr="00166E33">
        <w:rPr>
          <w:rFonts w:cs="Times New Roman"/>
          <w:color w:val="000000" w:themeColor="text1"/>
          <w:spacing w:val="-6"/>
          <w:sz w:val="30"/>
          <w:szCs w:val="30"/>
        </w:rPr>
        <w:t xml:space="preserve">в историко-краеведческом музее </w:t>
      </w:r>
      <w:r w:rsidR="001C1F14" w:rsidRPr="00166E33">
        <w:rPr>
          <w:rFonts w:cs="Times New Roman"/>
          <w:color w:val="000000" w:themeColor="text1"/>
          <w:spacing w:val="-6"/>
          <w:sz w:val="30"/>
          <w:szCs w:val="30"/>
        </w:rPr>
        <w:t>создан раздел экспозиции «Без срока давности», посвященный теме геноцида белорусского народа</w:t>
      </w:r>
      <w:r w:rsidR="00115C0B" w:rsidRPr="00166E33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:rsidR="0094288F" w:rsidRPr="002549A7" w:rsidRDefault="00115C0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166E33">
        <w:rPr>
          <w:rFonts w:cs="Times New Roman"/>
          <w:color w:val="000000" w:themeColor="text1"/>
          <w:spacing w:val="-6"/>
          <w:sz w:val="30"/>
          <w:szCs w:val="30"/>
        </w:rPr>
        <w:t xml:space="preserve">В агрогородке Ленино расположен уникальный объект - </w:t>
      </w:r>
      <w:r w:rsidR="0094288F" w:rsidRPr="00166E33">
        <w:rPr>
          <w:rFonts w:cs="Times New Roman"/>
          <w:color w:val="000000" w:themeColor="text1"/>
          <w:spacing w:val="-6"/>
          <w:sz w:val="30"/>
          <w:szCs w:val="30"/>
        </w:rPr>
        <w:t>музей Советско-польского боевого содружества</w:t>
      </w:r>
      <w:r w:rsidRPr="00166E33">
        <w:rPr>
          <w:rFonts w:cs="Times New Roman"/>
          <w:color w:val="000000" w:themeColor="text1"/>
          <w:spacing w:val="-6"/>
          <w:sz w:val="30"/>
          <w:szCs w:val="30"/>
        </w:rPr>
        <w:t>, который</w:t>
      </w:r>
      <w:r w:rsidR="001C1F14" w:rsidRPr="00166E33">
        <w:rPr>
          <w:rFonts w:cs="Times New Roman"/>
          <w:color w:val="000000" w:themeColor="text1"/>
          <w:spacing w:val="-6"/>
          <w:sz w:val="30"/>
          <w:szCs w:val="30"/>
        </w:rPr>
        <w:t xml:space="preserve"> за 2025 год посетило 4813 человек</w:t>
      </w:r>
      <w:r w:rsidR="0094288F" w:rsidRPr="00166E33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FF4A95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94288F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FF4A9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94288F">
        <w:rPr>
          <w:rFonts w:cs="Times New Roman"/>
          <w:b/>
          <w:color w:val="000000" w:themeColor="text1"/>
          <w:sz w:val="30"/>
          <w:szCs w:val="30"/>
        </w:rPr>
        <w:t>и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FF4A95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>
            <wp:extent cx="1847850" cy="10394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0739" cy="106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="00EF2FB0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="00EF2FB0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="00EF2FB0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EF2FB0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Спасо-Преображенская церковь и Софийский собор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Борисо-Глебская (Коложская) церковь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:rsidR="00E221F5" w:rsidRDefault="00E221F5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</w:p>
    <w:p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F12019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>На территории Витебской области действует 30 маршрутов религиозной тематики, в г.Могилеве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 w:rsidR="007506C3"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067EB4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Жировичский митрополичий монастырь (Гродненская обл., Слонимский р-н, аг.Жировичи,) и Полоцкий Спасо-Евфросиньевский женский митрополичий монастырь (Витебская обл.).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Мядельский р-н, аг.</w:t>
      </w:r>
      <w:r w:rsidR="007506C3">
        <w:rPr>
          <w:rFonts w:cs="Times New Roman"/>
          <w:i/>
          <w:color w:val="000000" w:themeColor="text1"/>
          <w:spacing w:val="-10"/>
          <w:szCs w:val="28"/>
        </w:rPr>
        <w:t xml:space="preserve"> 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>Будслав).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г.Бобруйске (Могилевская обл.).</w:t>
      </w:r>
    </w:p>
    <w:p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г.Ивье (Гродненская обл.).</w:t>
      </w:r>
    </w:p>
    <w:p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1866900" cy="105013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4211" cy="107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lastRenderedPageBreak/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 w:rsidR="007506C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>белорусское соломоплетение, белорусское</w:t>
      </w:r>
      <w:r w:rsidR="007506C3"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вытинанки,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C94AE7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7506C3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7506C3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="007506C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486C9C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="007506C3">
        <w:rPr>
          <w:rFonts w:cs="Times New Roman"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="007506C3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7506C3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 w:rsidR="007506C3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="007506C3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«Купалье»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 w:rsidR="00202D2C"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 w:rsidR="00202D2C"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F02994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«Маладзечна» (Минская обл.), фольклорный фестиваль «Мотальскія прысмакі» (Брестская обл.), бульба-фест «Воранаўскі дранік» и каравай-фест «Бацькава булка» (Гродненская обл.), обряд «Вождение Сулы» и весеннее «Гуканне вясны»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«Браславские зарницы» и «Вишневый фестиваль» (Витебская обл.) и др.</w:t>
      </w:r>
    </w:p>
    <w:p w:rsidR="00202D2C" w:rsidRPr="00F02994" w:rsidRDefault="00202D2C" w:rsidP="00202D2C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166E33">
        <w:rPr>
          <w:rFonts w:cs="Times New Roman"/>
          <w:i/>
          <w:color w:val="000000" w:themeColor="text1"/>
          <w:szCs w:val="28"/>
        </w:rPr>
        <w:t xml:space="preserve">В </w:t>
      </w:r>
      <w:r w:rsidRPr="00166E33">
        <w:rPr>
          <w:rFonts w:cs="Times New Roman"/>
          <w:b/>
          <w:i/>
          <w:color w:val="000000" w:themeColor="text1"/>
          <w:szCs w:val="28"/>
        </w:rPr>
        <w:t>Горецком районе</w:t>
      </w:r>
      <w:r w:rsidRPr="00166E33">
        <w:rPr>
          <w:rFonts w:cs="Times New Roman"/>
          <w:i/>
          <w:color w:val="000000" w:themeColor="text1"/>
          <w:szCs w:val="28"/>
        </w:rPr>
        <w:t xml:space="preserve"> проходит региональный фестиваль детского творчества «Славянский карагод», </w:t>
      </w:r>
      <w:r w:rsidR="00166E33" w:rsidRPr="00166E33">
        <w:rPr>
          <w:rFonts w:cs="Times New Roman"/>
          <w:i/>
          <w:color w:val="000000" w:themeColor="text1"/>
          <w:szCs w:val="28"/>
        </w:rPr>
        <w:t>в</w:t>
      </w:r>
      <w:r w:rsidRPr="00166E33">
        <w:rPr>
          <w:rFonts w:cs="Times New Roman"/>
          <w:i/>
          <w:color w:val="000000" w:themeColor="text1"/>
          <w:szCs w:val="28"/>
        </w:rPr>
        <w:t xml:space="preserve"> котором принимают участие талантливые ребята из Беларуси и России.</w:t>
      </w:r>
    </w:p>
    <w:p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Несвиже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202D2C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202D2C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</w:p>
    <w:p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1777999" cy="10001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3186" cy="103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0E5AB1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:rsidR="00DD53F9" w:rsidRDefault="00DD53F9" w:rsidP="00BD2C1B">
      <w:pPr>
        <w:pStyle w:val="a7"/>
        <w:spacing w:before="120"/>
        <w:ind w:firstLine="709"/>
        <w:rPr>
          <w:szCs w:val="30"/>
        </w:rPr>
      </w:pPr>
    </w:p>
    <w:p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lastRenderedPageBreak/>
        <w:drawing>
          <wp:inline distT="0" distB="0" distL="0" distR="0">
            <wp:extent cx="1857375" cy="104477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2185" cy="106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 w:rsidR="00202D2C"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</w:p>
    <w:p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202D2C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 w:rsidR="00202D2C"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 w:rsidR="00202D2C">
        <w:rPr>
          <w:b/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202D2C">
        <w:rPr>
          <w:i/>
          <w:sz w:val="28"/>
          <w:szCs w:val="28"/>
        </w:rPr>
        <w:t xml:space="preserve"> </w:t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202D2C">
        <w:rPr>
          <w:i/>
          <w:sz w:val="28"/>
          <w:szCs w:val="28"/>
        </w:rPr>
        <w:t xml:space="preserve"> </w:t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>. На эти цели ежегодно используется значительное финансирование, бóльшая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="00202D2C"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 w:rsidR="00202D2C"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E06774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общая численность лиц, обеспеченных лечебно-оздоровительными услугами, составила1 561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202D2C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i/>
          <w:color w:val="000000" w:themeColor="text1"/>
          <w:szCs w:val="28"/>
        </w:rPr>
        <w:t>в 2021 году. Общая выручка от оказания данных услуг увеличилась</w:t>
      </w:r>
      <w:r w:rsidR="00202D2C">
        <w:rPr>
          <w:rFonts w:cs="Times New Roman"/>
          <w:i/>
          <w:color w:val="000000" w:themeColor="text1"/>
          <w:szCs w:val="28"/>
        </w:rPr>
        <w:t xml:space="preserve">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="00202D2C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="00202D2C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 w:rsidR="00202D2C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>
            <wp:extent cx="1838325" cy="103405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70527" cy="105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202D2C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 w:rsidR="00202D2C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 w:rsidR="00202D2C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="00202D2C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286AC7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1847850" cy="103941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76927" cy="105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>лагоприятная экология и неповторимый деревенский колорит привлекают гостей в агроусадьбы.</w:t>
      </w:r>
      <w:r w:rsidR="00202D2C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202D2C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202D2C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агроусадеб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202D2C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202D2C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202D2C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знакомство с уникальными </w:t>
      </w:r>
      <w:r w:rsidRPr="005E326B">
        <w:rPr>
          <w:rFonts w:cs="Times New Roman"/>
          <w:color w:val="000000" w:themeColor="text1"/>
          <w:sz w:val="30"/>
          <w:szCs w:val="30"/>
        </w:rPr>
        <w:lastRenderedPageBreak/>
        <w:t>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:rsidR="00346A5D" w:rsidRDefault="00346A5D" w:rsidP="005E56A6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агроэкотуризма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:rsidR="005E56A6" w:rsidRDefault="005E56A6" w:rsidP="005E56A6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r>
        <w:rPr>
          <w:rFonts w:cs="Times New Roman"/>
          <w:b/>
          <w:bCs/>
          <w:i/>
          <w:color w:val="000000" w:themeColor="text1"/>
          <w:szCs w:val="28"/>
        </w:rPr>
        <w:t>Справочно по Могилевской области:</w:t>
      </w:r>
    </w:p>
    <w:p w:rsidR="005E56A6" w:rsidRDefault="005E56A6" w:rsidP="005E56A6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i/>
          <w:color w:val="000000" w:themeColor="text1"/>
          <w:szCs w:val="28"/>
        </w:rPr>
        <w:t>В Могилевской</w:t>
      </w:r>
      <w:r w:rsidRPr="005E56A6">
        <w:rPr>
          <w:rFonts w:cs="Times New Roman"/>
          <w:i/>
          <w:color w:val="000000" w:themeColor="text1"/>
          <w:szCs w:val="28"/>
        </w:rPr>
        <w:t xml:space="preserve"> области действ</w:t>
      </w:r>
      <w:r>
        <w:rPr>
          <w:rFonts w:cs="Times New Roman"/>
          <w:i/>
          <w:color w:val="000000" w:themeColor="text1"/>
          <w:szCs w:val="28"/>
        </w:rPr>
        <w:t>ует</w:t>
      </w:r>
      <w:r w:rsidRPr="005E56A6">
        <w:rPr>
          <w:rFonts w:cs="Times New Roman"/>
          <w:i/>
          <w:color w:val="000000" w:themeColor="text1"/>
          <w:szCs w:val="28"/>
        </w:rPr>
        <w:t xml:space="preserve"> 141 субъект агроэкотуризма, численность обслуженны</w:t>
      </w:r>
      <w:r>
        <w:rPr>
          <w:rFonts w:cs="Times New Roman"/>
          <w:i/>
          <w:color w:val="000000" w:themeColor="text1"/>
          <w:szCs w:val="28"/>
        </w:rPr>
        <w:t>х</w:t>
      </w:r>
      <w:r w:rsidRPr="005E56A6">
        <w:rPr>
          <w:rFonts w:cs="Times New Roman"/>
          <w:i/>
          <w:color w:val="000000" w:themeColor="text1"/>
          <w:szCs w:val="28"/>
        </w:rPr>
        <w:t xml:space="preserve"> туристов составила 45,3 тыс. человек.</w:t>
      </w:r>
    </w:p>
    <w:p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 w:rsidR="00202D2C"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202D2C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202D2C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«Силичи», Республиканский центр олимпийской подготовки по зимним видам спорта «Раубичи»,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</w:p>
    <w:p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E82FEB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202D2C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Ду.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lastRenderedPageBreak/>
        <w:t xml:space="preserve">Набирают популярность такие города, как Пинск, Барановичи, расширяют предложения для туристов </w:t>
      </w:r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Новогрудок, </w:t>
      </w:r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</w:p>
    <w:p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202D2C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 w:rsidR="00202D2C"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202D2C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="00202D2C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 w:rsidR="00202D2C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 w:rsidR="00202D2C"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>Высокая позиция обеспечена активным развитием экотуризма, востребованностью агроусадеб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="00202D2C">
        <w:rPr>
          <w:rFonts w:cs="Times New Roman"/>
          <w:b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1847850" cy="10394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89209" cy="106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="00202D2C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ивописная природа и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lastRenderedPageBreak/>
        <w:t>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</w:p>
    <w:p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:rsidR="00166E33" w:rsidRDefault="00166E33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2EAC0A1" wp14:editId="62ECBBE6">
            <wp:extent cx="2009775" cy="1130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76416" cy="116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6E33" w:rsidSect="00C464C9">
      <w:headerReference w:type="default" r:id="rId20"/>
      <w:pgSz w:w="11906" w:h="16838"/>
      <w:pgMar w:top="1134" w:right="566" w:bottom="851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343" w:rsidRDefault="00095343" w:rsidP="00EC7944">
      <w:pPr>
        <w:spacing w:after="0" w:line="240" w:lineRule="auto"/>
      </w:pPr>
      <w:r>
        <w:separator/>
      </w:r>
    </w:p>
  </w:endnote>
  <w:endnote w:type="continuationSeparator" w:id="0">
    <w:p w:rsidR="00095343" w:rsidRDefault="00095343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343" w:rsidRDefault="00095343" w:rsidP="00EC7944">
      <w:pPr>
        <w:spacing w:after="0" w:line="240" w:lineRule="auto"/>
      </w:pPr>
      <w:r>
        <w:separator/>
      </w:r>
    </w:p>
  </w:footnote>
  <w:footnote w:type="continuationSeparator" w:id="0">
    <w:p w:rsidR="00095343" w:rsidRDefault="00095343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7506C3" w:rsidRPr="00EC7944" w:rsidRDefault="007506C3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8E3F85">
          <w:rPr>
            <w:noProof/>
            <w:sz w:val="22"/>
          </w:rPr>
          <w:t>2</w:t>
        </w:r>
        <w:r w:rsidRPr="00EC7944">
          <w:rPr>
            <w:sz w:val="22"/>
          </w:rPr>
          <w:fldChar w:fldCharType="end"/>
        </w:r>
      </w:p>
    </w:sdtContent>
  </w:sdt>
  <w:p w:rsidR="007506C3" w:rsidRDefault="007506C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5343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15C0B"/>
    <w:rsid w:val="00127FFE"/>
    <w:rsid w:val="0013550B"/>
    <w:rsid w:val="00137618"/>
    <w:rsid w:val="001418C6"/>
    <w:rsid w:val="0014531E"/>
    <w:rsid w:val="00147AB3"/>
    <w:rsid w:val="001538C1"/>
    <w:rsid w:val="00156CBA"/>
    <w:rsid w:val="001574EF"/>
    <w:rsid w:val="001628A8"/>
    <w:rsid w:val="00166E33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1F14"/>
    <w:rsid w:val="001C3723"/>
    <w:rsid w:val="001C5974"/>
    <w:rsid w:val="001D1EF9"/>
    <w:rsid w:val="001E147B"/>
    <w:rsid w:val="001F1A09"/>
    <w:rsid w:val="00202D2C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B7E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0B9"/>
    <w:rsid w:val="005B5E2A"/>
    <w:rsid w:val="005B763D"/>
    <w:rsid w:val="005D5DB2"/>
    <w:rsid w:val="005D7692"/>
    <w:rsid w:val="005E1F0D"/>
    <w:rsid w:val="005E2BA3"/>
    <w:rsid w:val="005E326B"/>
    <w:rsid w:val="005E44F0"/>
    <w:rsid w:val="005E56A6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5330"/>
    <w:rsid w:val="006955C2"/>
    <w:rsid w:val="00696825"/>
    <w:rsid w:val="006A704B"/>
    <w:rsid w:val="006B2658"/>
    <w:rsid w:val="006B5C7B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40F5"/>
    <w:rsid w:val="006F5EFA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6C3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37435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3F85"/>
    <w:rsid w:val="008E44F5"/>
    <w:rsid w:val="008E6E88"/>
    <w:rsid w:val="008F4BC8"/>
    <w:rsid w:val="008F5783"/>
    <w:rsid w:val="008F7AF0"/>
    <w:rsid w:val="00904658"/>
    <w:rsid w:val="009069E7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288F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16FA8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4C9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0186"/>
    <w:rsid w:val="00C84D35"/>
    <w:rsid w:val="00C874FE"/>
    <w:rsid w:val="00C87874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5B58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D2EAB"/>
    <w:rsid w:val="00DD53F9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21F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749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2FB0"/>
    <w:rsid w:val="00EF5F3C"/>
    <w:rsid w:val="00F01714"/>
    <w:rsid w:val="00F02994"/>
    <w:rsid w:val="00F02ED4"/>
    <w:rsid w:val="00F033FE"/>
    <w:rsid w:val="00F07BB4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46FF0"/>
    <w:rsid w:val="00F50710"/>
    <w:rsid w:val="00F5083D"/>
    <w:rsid w:val="00F51D06"/>
    <w:rsid w:val="00F608D6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B7DA7"/>
    <w:rsid w:val="00FC5DCF"/>
    <w:rsid w:val="00FC5E01"/>
    <w:rsid w:val="00FC71CE"/>
    <w:rsid w:val="00FD34E8"/>
    <w:rsid w:val="00FF4A95"/>
    <w:rsid w:val="00FF79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8061A1-6994-48D8-BC65-2E23BC3D8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56A6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15</Pages>
  <Words>4265</Words>
  <Characters>24317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Ермолаева Наталья Михайловна</cp:lastModifiedBy>
  <cp:revision>9</cp:revision>
  <cp:lastPrinted>2026-05-18T11:28:00Z</cp:lastPrinted>
  <dcterms:created xsi:type="dcterms:W3CDTF">2026-05-14T13:40:00Z</dcterms:created>
  <dcterms:modified xsi:type="dcterms:W3CDTF">2026-05-19T06:28:00Z</dcterms:modified>
</cp:coreProperties>
</file>