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2A" w:rsidRPr="004A472A" w:rsidRDefault="004A472A" w:rsidP="004A47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E35"/>
          <w:sz w:val="24"/>
          <w:szCs w:val="24"/>
          <w:lang w:eastAsia="ru-RU"/>
        </w:rPr>
        <w:drawing>
          <wp:inline distT="0" distB="0" distL="0" distR="0">
            <wp:extent cx="3714750" cy="2466975"/>
            <wp:effectExtent l="19050" t="0" r="0" b="0"/>
            <wp:docPr id="1" name="Рисунок 1" descr="Кому с 10.10.2021 понадобится касса? Вероятно, и вам тож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у с 10.10.2021 понадобится касса? Вероятно, и вам тож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Вниманию субъектов хозяйствования!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В соответствии с постановлением Совета Министров Республики Беларусь и Национального банка Республики Беларусь от 7 апреля 2021 г. № 203/4 "Об изменении постановления Совета Министров Республики Беларусь и Национального банка Республики Беларусь от 6 июля 2011 г. № 924/1 "</w:t>
      </w:r>
      <w:r w:rsidRPr="004A472A">
        <w:rPr>
          <w:rFonts w:ascii="Arial" w:eastAsia="Times New Roman" w:hAnsi="Arial" w:cs="Arial"/>
          <w:b/>
          <w:bCs/>
          <w:color w:val="262E35"/>
          <w:sz w:val="24"/>
          <w:szCs w:val="24"/>
          <w:lang w:eastAsia="ru-RU"/>
        </w:rPr>
        <w:t> с 10 октября 2021 г. </w:t>
      </w: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 xml:space="preserve">возникает обязанность применения кассового оборудования </w:t>
      </w:r>
      <w:proofErr w:type="gramStart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при</w:t>
      </w:r>
      <w:proofErr w:type="gramEnd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: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торговле непродовольственными товарами на ярмарках, на торговых местах на рынках;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proofErr w:type="gramStart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осуществлении</w:t>
      </w:r>
      <w:proofErr w:type="gramEnd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 xml:space="preserve"> разносной торговли плодоовощной продукцией;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proofErr w:type="gramStart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выполнении</w:t>
      </w:r>
      <w:proofErr w:type="gramEnd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 xml:space="preserve"> работ, оказании услуг вне постоянного места осуществления деятельности (за исключением территории сельской местности);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proofErr w:type="gramStart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осуществлении</w:t>
      </w:r>
      <w:proofErr w:type="gramEnd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 xml:space="preserve"> обучения несовершеннолетних;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proofErr w:type="gramStart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оказании</w:t>
      </w:r>
      <w:proofErr w:type="gramEnd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 xml:space="preserve"> услуг по предоставлению жилых помещений (их частей) в общежитии и найму жилых помещений, садовых домиков, дач, в том числе для краткосрочного проживания.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b/>
          <w:bCs/>
          <w:color w:val="262E35"/>
          <w:sz w:val="24"/>
          <w:szCs w:val="24"/>
          <w:lang w:eastAsia="ru-RU"/>
        </w:rPr>
        <w:t>Для обеспечения требований законодательства в перечисленных выше случаях субъектам хозяйствования необходимо заблаговременно: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b/>
          <w:bCs/>
          <w:color w:val="262E35"/>
          <w:sz w:val="24"/>
          <w:szCs w:val="24"/>
          <w:lang w:eastAsia="ru-RU"/>
        </w:rPr>
        <w:t>приобрести кассовое оборудование - </w:t>
      </w:r>
      <w:r w:rsidRPr="004A472A">
        <w:rPr>
          <w:rFonts w:ascii="Arial" w:eastAsia="Times New Roman" w:hAnsi="Arial" w:cs="Arial"/>
          <w:b/>
          <w:bCs/>
          <w:i/>
          <w:iCs/>
          <w:color w:val="262E35"/>
          <w:sz w:val="24"/>
          <w:szCs w:val="24"/>
          <w:lang w:eastAsia="ru-RU"/>
        </w:rPr>
        <w:t>кассовые суммирующие аппараты либо программные кассы;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 xml:space="preserve">заключить с республиканским унитарным предприятием "Информационно-издательский центр по налогам и сборам" гражданско-правовой договор на </w:t>
      </w: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lastRenderedPageBreak/>
        <w:t>регистрацию кассового оборудования (подключение кассового суммирующего аппарата в системе контроля кассового оборудования) и информационное обслуживание Пользователей.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При этом предварительно субъектам хозяйствования:</w:t>
      </w:r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proofErr w:type="gramStart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намеревающимся использовать кассовый суммирующий аппарат необходимо заключить договор с центром технического обслуживания и ремонта кассовых аппаратов на его техническое обслуживание и ремонт;</w:t>
      </w:r>
      <w:proofErr w:type="gramEnd"/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proofErr w:type="gramStart"/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намеревающимся использовать программную кассу необходимо заключить договор с оператором программной кассовой системы.</w:t>
      </w:r>
      <w:proofErr w:type="gramEnd"/>
    </w:p>
    <w:p w:rsidR="004A472A" w:rsidRPr="004A472A" w:rsidRDefault="004A472A" w:rsidP="004A472A">
      <w:pPr>
        <w:shd w:val="clear" w:color="auto" w:fill="FFFFFF"/>
        <w:spacing w:after="150" w:line="432" w:lineRule="atLeast"/>
        <w:jc w:val="both"/>
        <w:rPr>
          <w:rFonts w:ascii="Arial" w:eastAsia="Times New Roman" w:hAnsi="Arial" w:cs="Arial"/>
          <w:color w:val="262E35"/>
          <w:sz w:val="24"/>
          <w:szCs w:val="24"/>
          <w:lang w:eastAsia="ru-RU"/>
        </w:rPr>
      </w:pP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t>Кроме того, индивидуальным предпринимателям, не имеющим текущего (расчетного) счета в банке, которым с 10 октября 2021 г. необходимо использовать кассовое оборудование, необходимо открыть такой счет в соответствии с требованиями пункта 1 Указа Президента Республики Беларусь от 22 февраля 2000 г. № 82 "О некоторых мерах по упорядочению расчетов в Республике Беларусь".</w:t>
      </w:r>
    </w:p>
    <w:p w:rsidR="00843160" w:rsidRPr="009766C5" w:rsidRDefault="004A472A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67500" cy="10953750"/>
            <wp:effectExtent l="19050" t="0" r="0" b="0"/>
            <wp:docPr id="2" name="Рисунок 2" descr="https://www.belta.by/images/storage/photonews/000048_1630509375_2611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lta.by/images/storage/photonews/000048_1630509375_26111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9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72A">
        <w:rPr>
          <w:rFonts w:ascii="Arial" w:eastAsia="Times New Roman" w:hAnsi="Arial" w:cs="Arial"/>
          <w:color w:val="262E35"/>
          <w:sz w:val="24"/>
          <w:szCs w:val="24"/>
          <w:lang w:eastAsia="ru-RU"/>
        </w:rPr>
        <w:lastRenderedPageBreak/>
        <w:br w:type="textWrapping" w:clear="all"/>
      </w:r>
      <w:r w:rsidR="00843160" w:rsidRPr="009766C5">
        <w:rPr>
          <w:rFonts w:ascii="Arial" w:eastAsia="Times New Roman" w:hAnsi="Arial" w:cs="Arial"/>
          <w:b/>
          <w:bCs/>
          <w:color w:val="0000FF"/>
          <w:sz w:val="36"/>
          <w:szCs w:val="36"/>
          <w:u w:val="single"/>
          <w:lang w:eastAsia="ru-RU"/>
        </w:rPr>
        <w:t>Операторы программной кассовой системы:</w:t>
      </w:r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1. РУП «Издательство «</w:t>
      </w:r>
      <w:proofErr w:type="spellStart"/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Белбланкавыд</w:t>
      </w:r>
      <w:proofErr w:type="spellEnd"/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», </w:t>
      </w:r>
      <w:hyperlink r:id="rId6" w:history="1"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https</w:t>
        </w:r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://</w:t>
        </w:r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www</w:t>
        </w:r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.4</w:t>
        </w:r>
        <w:proofErr w:type="spellStart"/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ek</w:t>
        </w:r>
        <w:proofErr w:type="spellEnd"/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.</w:t>
        </w:r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by</w:t>
        </w:r>
      </w:hyperlink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2. ООО «</w:t>
      </w:r>
      <w:proofErr w:type="gramStart"/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НАСТОЯЩАЯ</w:t>
      </w:r>
      <w:proofErr w:type="gramEnd"/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ЦИФРОВАЯ», </w:t>
      </w:r>
      <w:hyperlink r:id="rId7" w:history="1"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https</w:t>
        </w:r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://</w:t>
        </w:r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www</w:t>
        </w:r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.</w:t>
        </w:r>
        <w:proofErr w:type="spellStart"/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webkassa</w:t>
        </w:r>
        <w:proofErr w:type="spellEnd"/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.</w:t>
        </w:r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by</w:t>
        </w:r>
      </w:hyperlink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 ООО «ЦЕНТР ПРОГРАММНЫХ ИННОВАЦИЙ», </w:t>
      </w:r>
      <w:hyperlink r:id="rId8" w:history="1"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https</w:t>
        </w:r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://</w:t>
        </w:r>
        <w:proofErr w:type="spellStart"/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ecrs</w:t>
        </w:r>
        <w:proofErr w:type="spellEnd"/>
        <w:r w:rsidRPr="009766C5">
          <w:rPr>
            <w:rFonts w:ascii="Arial" w:eastAsia="Times New Roman" w:hAnsi="Arial" w:cs="Arial"/>
            <w:sz w:val="36"/>
            <w:u w:val="single"/>
            <w:lang w:eastAsia="ru-RU"/>
          </w:rPr>
          <w:t>.</w:t>
        </w:r>
        <w:r w:rsidRPr="009766C5">
          <w:rPr>
            <w:rFonts w:ascii="Arial" w:eastAsia="Times New Roman" w:hAnsi="Arial" w:cs="Arial"/>
            <w:sz w:val="36"/>
            <w:u w:val="single"/>
            <w:lang w:val="en-US" w:eastAsia="ru-RU"/>
          </w:rPr>
          <w:t>by</w:t>
        </w:r>
      </w:hyperlink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843160" w:rsidRPr="009766C5" w:rsidRDefault="00843160" w:rsidP="00843160">
      <w:pPr>
        <w:shd w:val="clear" w:color="auto" w:fill="F1EEEE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66C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 ООО «АЙЭМЛЭБ», </w:t>
      </w:r>
      <w:hyperlink r:id="rId9" w:history="1">
        <w:r w:rsidRPr="009766C5">
          <w:rPr>
            <w:rFonts w:ascii="Arial" w:eastAsia="Times New Roman" w:hAnsi="Arial" w:cs="Arial"/>
            <w:color w:val="1C8F1C"/>
            <w:sz w:val="36"/>
            <w:u w:val="single"/>
            <w:lang w:val="en-US" w:eastAsia="ru-RU"/>
          </w:rPr>
          <w:t>https</w:t>
        </w:r>
        <w:r w:rsidRPr="009766C5">
          <w:rPr>
            <w:rFonts w:ascii="Arial" w:eastAsia="Times New Roman" w:hAnsi="Arial" w:cs="Arial"/>
            <w:color w:val="1C8F1C"/>
            <w:sz w:val="36"/>
            <w:u w:val="single"/>
            <w:lang w:eastAsia="ru-RU"/>
          </w:rPr>
          <w:t>://</w:t>
        </w:r>
        <w:proofErr w:type="spellStart"/>
        <w:r w:rsidRPr="009766C5">
          <w:rPr>
            <w:rFonts w:ascii="Arial" w:eastAsia="Times New Roman" w:hAnsi="Arial" w:cs="Arial"/>
            <w:color w:val="1C8F1C"/>
            <w:sz w:val="36"/>
            <w:u w:val="single"/>
            <w:lang w:val="en-US" w:eastAsia="ru-RU"/>
          </w:rPr>
          <w:t>ikassa</w:t>
        </w:r>
        <w:proofErr w:type="spellEnd"/>
        <w:r w:rsidRPr="009766C5">
          <w:rPr>
            <w:rFonts w:ascii="Arial" w:eastAsia="Times New Roman" w:hAnsi="Arial" w:cs="Arial"/>
            <w:color w:val="1C8F1C"/>
            <w:sz w:val="36"/>
            <w:u w:val="single"/>
            <w:lang w:eastAsia="ru-RU"/>
          </w:rPr>
          <w:t>.</w:t>
        </w:r>
        <w:r w:rsidRPr="009766C5">
          <w:rPr>
            <w:rFonts w:ascii="Arial" w:eastAsia="Times New Roman" w:hAnsi="Arial" w:cs="Arial"/>
            <w:color w:val="1C8F1C"/>
            <w:sz w:val="36"/>
            <w:u w:val="single"/>
            <w:lang w:val="en-US" w:eastAsia="ru-RU"/>
          </w:rPr>
          <w:t>by</w:t>
        </w:r>
      </w:hyperlink>
    </w:p>
    <w:p w:rsidR="00843160" w:rsidRPr="009766C5" w:rsidRDefault="00843160" w:rsidP="00843160">
      <w:pPr>
        <w:shd w:val="clear" w:color="auto" w:fill="F1EEEE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66C5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Контактные данные</w:t>
      </w:r>
    </w:p>
    <w:p w:rsidR="00843160" w:rsidRPr="009766C5" w:rsidRDefault="00843160" w:rsidP="00843160">
      <w:pPr>
        <w:shd w:val="clear" w:color="auto" w:fill="F1EEEE"/>
        <w:spacing w:after="26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766C5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отделов продаж операторов программных кассовых систем</w:t>
      </w:r>
    </w:p>
    <w:tbl>
      <w:tblPr>
        <w:tblW w:w="0" w:type="auto"/>
        <w:jc w:val="center"/>
        <w:tblBorders>
          <w:top w:val="single" w:sz="6" w:space="0" w:color="1C8F1C"/>
          <w:left w:val="single" w:sz="6" w:space="0" w:color="1C8F1C"/>
          <w:bottom w:val="single" w:sz="6" w:space="0" w:color="1C8F1C"/>
          <w:right w:val="single" w:sz="6" w:space="0" w:color="1C8F1C"/>
        </w:tblBorders>
        <w:tblCellMar>
          <w:left w:w="0" w:type="dxa"/>
          <w:right w:w="0" w:type="dxa"/>
        </w:tblCellMar>
        <w:tblLook w:val="04A0"/>
      </w:tblPr>
      <w:tblGrid>
        <w:gridCol w:w="769"/>
        <w:gridCol w:w="3973"/>
        <w:gridCol w:w="4633"/>
      </w:tblGrid>
      <w:tr w:rsidR="00843160" w:rsidRPr="009766C5" w:rsidTr="00C24DB3">
        <w:trPr>
          <w:trHeight w:val="917"/>
          <w:jc w:val="center"/>
        </w:trPr>
        <w:tc>
          <w:tcPr>
            <w:tcW w:w="907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3160" w:rsidRPr="009766C5" w:rsidRDefault="00843160" w:rsidP="00C24DB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76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76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76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46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43160" w:rsidRPr="009766C5" w:rsidRDefault="00843160" w:rsidP="00C24DB3">
            <w:pPr>
              <w:spacing w:after="225" w:line="240" w:lineRule="auto"/>
              <w:ind w:left="280" w:firstLine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оператора программной кассовой системы, программной кассовой системы</w:t>
            </w:r>
          </w:p>
        </w:tc>
        <w:tc>
          <w:tcPr>
            <w:tcW w:w="4882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3160" w:rsidRPr="009766C5" w:rsidRDefault="00843160" w:rsidP="00C24DB3">
            <w:pPr>
              <w:spacing w:after="22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  <w:proofErr w:type="gramEnd"/>
            <w:r w:rsidRPr="00976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данные отделов продаж</w:t>
            </w:r>
          </w:p>
        </w:tc>
      </w:tr>
      <w:tr w:rsidR="00843160" w:rsidRPr="00843160" w:rsidTr="00C24DB3">
        <w:trPr>
          <w:trHeight w:val="1502"/>
          <w:jc w:val="center"/>
        </w:trPr>
        <w:tc>
          <w:tcPr>
            <w:tcW w:w="907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6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"АЙЭМЛЭБ"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информационная система «Программная кассовая система </w:t>
            </w: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IKASSA</w:t>
            </w: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82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+ 375 (29) 601-03-93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sales(S)ikassa.bv </w:t>
            </w: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 </w:t>
            </w:r>
            <w:hyperlink r:id="rId10" w:history="1">
              <w:r w:rsidRPr="009766C5">
                <w:rPr>
                  <w:rFonts w:ascii="Times New Roman" w:eastAsia="Times New Roman" w:hAnsi="Times New Roman" w:cs="Times New Roman"/>
                  <w:color w:val="1C8F1C"/>
                  <w:sz w:val="24"/>
                  <w:szCs w:val="24"/>
                  <w:u w:val="single"/>
                  <w:lang w:val="en-US" w:eastAsia="ru-RU"/>
                </w:rPr>
                <w:t>https://ikassa.by</w:t>
              </w:r>
            </w:hyperlink>
          </w:p>
        </w:tc>
      </w:tr>
      <w:tr w:rsidR="00843160" w:rsidRPr="009766C5" w:rsidTr="00C24DB3">
        <w:trPr>
          <w:trHeight w:val="1493"/>
          <w:jc w:val="center"/>
        </w:trPr>
        <w:tc>
          <w:tcPr>
            <w:tcW w:w="907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6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gramStart"/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</w:t>
            </w:r>
            <w:proofErr w:type="gramEnd"/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ЦИФРОВАЯ"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информационная система «Программная кассовая система «Цифровые кассы»</w:t>
            </w:r>
          </w:p>
        </w:tc>
        <w:tc>
          <w:tcPr>
            <w:tcW w:w="4882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+375 (29) 787-30-20, +375 (44) 787-30-20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11" w:history="1"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webkassa</w:t>
              </w:r>
              <w:proofErr w:type="spellEnd"/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bv</w:t>
              </w:r>
              <w:proofErr w:type="spellEnd"/>
            </w:hyperlink>
          </w:p>
        </w:tc>
      </w:tr>
      <w:tr w:rsidR="00843160" w:rsidRPr="00843160" w:rsidTr="00C24DB3">
        <w:trPr>
          <w:trHeight w:val="1493"/>
          <w:jc w:val="center"/>
        </w:trPr>
        <w:tc>
          <w:tcPr>
            <w:tcW w:w="907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46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«Издательство «</w:t>
            </w:r>
            <w:proofErr w:type="spellStart"/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Белбланкавыд</w:t>
            </w:r>
            <w:proofErr w:type="spellEnd"/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кассовая система «Электронный чек»</w:t>
            </w:r>
          </w:p>
        </w:tc>
        <w:tc>
          <w:tcPr>
            <w:tcW w:w="4882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43160" w:rsidRPr="009766C5" w:rsidRDefault="00843160" w:rsidP="00C24DB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.:+375 (44) 507-18-77, +375 (44) 749-47-76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support(5)4ek.by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 </w:t>
            </w:r>
            <w:hyperlink r:id="rId12" w:history="1"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https://www.4ek.by/</w:t>
              </w:r>
            </w:hyperlink>
          </w:p>
        </w:tc>
      </w:tr>
      <w:tr w:rsidR="00843160" w:rsidRPr="009766C5" w:rsidTr="00C24DB3">
        <w:trPr>
          <w:trHeight w:val="8030"/>
          <w:jc w:val="center"/>
        </w:trPr>
        <w:tc>
          <w:tcPr>
            <w:tcW w:w="907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' 4.</w:t>
            </w:r>
          </w:p>
        </w:tc>
        <w:tc>
          <w:tcPr>
            <w:tcW w:w="4546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ПРОГРАММНЫХ</w:t>
            </w:r>
          </w:p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ИННОВАЦИЙ»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информационная система «Автоматизированная информационная система программной кассовой системы»</w:t>
            </w:r>
          </w:p>
        </w:tc>
        <w:tc>
          <w:tcPr>
            <w:tcW w:w="4882" w:type="dxa"/>
            <w:tcBorders>
              <w:top w:val="single" w:sz="6" w:space="0" w:color="1C8F1C"/>
              <w:left w:val="single" w:sz="6" w:space="0" w:color="1C8F1C"/>
              <w:bottom w:val="single" w:sz="6" w:space="0" w:color="1C8F1C"/>
              <w:right w:val="single" w:sz="6" w:space="0" w:color="1C8F1C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Минске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Тел.:+375 (17)343-43-46,</w:t>
            </w:r>
          </w:p>
          <w:p w:rsidR="00843160" w:rsidRPr="009766C5" w:rsidRDefault="00843160" w:rsidP="00C24DB3">
            <w:pPr>
              <w:spacing w:after="28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(29) 557-55-55, +375 (29) 575-55-57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Бресте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+375 (29) 888-83-25,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(29) 888-86-75, +375 (29) 888-89-65,</w:t>
            </w:r>
          </w:p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(162) 230-888, +375 (162) 231-888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Витебске</w:t>
            </w:r>
          </w:p>
          <w:p w:rsidR="00843160" w:rsidRPr="009766C5" w:rsidRDefault="00843160" w:rsidP="00C24DB3">
            <w:pPr>
              <w:spacing w:after="225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+375 (33) 333-33-50,</w:t>
            </w:r>
          </w:p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+375(212)609-609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 омеле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+375 (232) 340000,</w:t>
            </w:r>
          </w:p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(33) 333-33-58</w:t>
            </w:r>
          </w:p>
          <w:p w:rsidR="00843160" w:rsidRPr="009766C5" w:rsidRDefault="00843160" w:rsidP="00C24DB3">
            <w:pPr>
              <w:spacing w:after="22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Гродно</w:t>
            </w:r>
          </w:p>
          <w:p w:rsidR="00843160" w:rsidRPr="009766C5" w:rsidRDefault="00843160" w:rsidP="00C24DB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Тел.:+375 (29) 510-55-55,</w:t>
            </w:r>
          </w:p>
          <w:p w:rsidR="00843160" w:rsidRPr="009766C5" w:rsidRDefault="00843160" w:rsidP="00C24DB3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(152) 603-000, +375 (152) 711-950</w:t>
            </w:r>
          </w:p>
          <w:p w:rsidR="00843160" w:rsidRPr="009766C5" w:rsidRDefault="00843160" w:rsidP="00C24DB3">
            <w:pPr>
              <w:spacing w:after="22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Могилеве</w:t>
            </w:r>
          </w:p>
          <w:p w:rsidR="00843160" w:rsidRPr="009766C5" w:rsidRDefault="00843160" w:rsidP="00C24DB3">
            <w:pPr>
              <w:spacing w:after="225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Тел.:+375 (33) 333-30-16,</w:t>
            </w:r>
          </w:p>
          <w:p w:rsidR="00843160" w:rsidRPr="009766C5" w:rsidRDefault="00843160" w:rsidP="00C24DB3">
            <w:pPr>
              <w:spacing w:after="225" w:line="204" w:lineRule="atLeast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(33) 333-30-18, +375 (33) 333-30-19,</w:t>
            </w:r>
          </w:p>
          <w:p w:rsidR="00843160" w:rsidRPr="009766C5" w:rsidRDefault="00843160" w:rsidP="00C24DB3">
            <w:pPr>
              <w:spacing w:after="280" w:line="204" w:lineRule="atLeast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+375(222)733-337</w:t>
            </w:r>
          </w:p>
          <w:p w:rsidR="00843160" w:rsidRPr="009766C5" w:rsidRDefault="00843160" w:rsidP="00C24DB3">
            <w:pPr>
              <w:spacing w:after="280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 </w:t>
            </w:r>
            <w:hyperlink r:id="rId13" w:history="1"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ecrs</w:t>
              </w:r>
              <w:proofErr w:type="spellEnd"/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9766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by</w:t>
              </w:r>
            </w:hyperlink>
          </w:p>
        </w:tc>
      </w:tr>
    </w:tbl>
    <w:p w:rsidR="00482323" w:rsidRDefault="004A472A" w:rsidP="004A472A">
      <w:r w:rsidRPr="004A472A">
        <w:rPr>
          <w:rFonts w:ascii="Arial" w:eastAsia="Times New Roman" w:hAnsi="Arial" w:cs="Arial"/>
          <w:color w:val="262E35"/>
          <w:sz w:val="24"/>
          <w:szCs w:val="24"/>
          <w:shd w:val="clear" w:color="auto" w:fill="FFFFFF"/>
          <w:lang w:eastAsia="ru-RU"/>
        </w:rPr>
        <w:t>По материалам </w:t>
      </w:r>
      <w:hyperlink r:id="rId14" w:tgtFrame="_blank" w:history="1">
        <w:r w:rsidRPr="004A472A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БЕЛТА</w:t>
        </w:r>
      </w:hyperlink>
    </w:p>
    <w:p w:rsidR="00843160" w:rsidRPr="00AE238D" w:rsidRDefault="00AE238D" w:rsidP="00AE238D">
      <w:pPr>
        <w:jc w:val="both"/>
        <w:rPr>
          <w:rFonts w:ascii="Times New Roman" w:hAnsi="Times New Roman" w:cs="Times New Roman"/>
          <w:sz w:val="28"/>
          <w:szCs w:val="28"/>
        </w:rPr>
      </w:pPr>
      <w:r w:rsidRPr="00AE238D">
        <w:rPr>
          <w:rFonts w:ascii="Times New Roman" w:hAnsi="Times New Roman" w:cs="Times New Roman"/>
          <w:sz w:val="28"/>
          <w:szCs w:val="28"/>
        </w:rPr>
        <w:t>За разъяснительной информацией о нововведениях, определяющих порядок использования кассового и иного оборудования при приеме сре</w:t>
      </w:r>
      <w:proofErr w:type="gramStart"/>
      <w:r w:rsidRPr="00AE238D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AE238D">
        <w:rPr>
          <w:rFonts w:ascii="Times New Roman" w:hAnsi="Times New Roman" w:cs="Times New Roman"/>
          <w:sz w:val="28"/>
          <w:szCs w:val="28"/>
        </w:rPr>
        <w:t>атежа, заинтересованные вправе обратиться на телефоны «Горячих линий»:</w:t>
      </w:r>
    </w:p>
    <w:p w:rsidR="00AE238D" w:rsidRPr="00AE238D" w:rsidRDefault="00AE238D" w:rsidP="00AE238D">
      <w:pPr>
        <w:jc w:val="both"/>
        <w:rPr>
          <w:rFonts w:ascii="Times New Roman" w:hAnsi="Times New Roman" w:cs="Times New Roman"/>
          <w:sz w:val="28"/>
          <w:szCs w:val="28"/>
        </w:rPr>
      </w:pPr>
      <w:r w:rsidRPr="00AE238D">
        <w:rPr>
          <w:rFonts w:ascii="Times New Roman" w:hAnsi="Times New Roman" w:cs="Times New Roman"/>
          <w:sz w:val="28"/>
          <w:szCs w:val="28"/>
        </w:rPr>
        <w:t>– Управление контрольной работы ИМНС по Горецкому району 75551, 78929;</w:t>
      </w:r>
    </w:p>
    <w:p w:rsidR="00AE238D" w:rsidRPr="00AE238D" w:rsidRDefault="00AE238D" w:rsidP="00AE238D">
      <w:pPr>
        <w:jc w:val="both"/>
        <w:rPr>
          <w:rFonts w:ascii="Times New Roman" w:hAnsi="Times New Roman" w:cs="Times New Roman"/>
          <w:sz w:val="28"/>
          <w:szCs w:val="28"/>
        </w:rPr>
      </w:pPr>
      <w:r w:rsidRPr="00AE238D">
        <w:rPr>
          <w:rFonts w:ascii="Times New Roman" w:hAnsi="Times New Roman" w:cs="Times New Roman"/>
          <w:sz w:val="28"/>
          <w:szCs w:val="28"/>
        </w:rPr>
        <w:t>– Управление экономики Горецкого райисполкома 76332</w:t>
      </w:r>
    </w:p>
    <w:sectPr w:rsidR="00AE238D" w:rsidRPr="00AE238D" w:rsidSect="0048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472A"/>
    <w:rsid w:val="00482323"/>
    <w:rsid w:val="00496BBA"/>
    <w:rsid w:val="004A472A"/>
    <w:rsid w:val="00843160"/>
    <w:rsid w:val="00AE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47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rs.by/" TargetMode="External"/><Relationship Id="rId13" Type="http://schemas.openxmlformats.org/officeDocument/2006/relationships/hyperlink" Target="https://ecrs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kassa.by/" TargetMode="External"/><Relationship Id="rId12" Type="http://schemas.openxmlformats.org/officeDocument/2006/relationships/hyperlink" Target="https://www.4ek.by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4ek.by/" TargetMode="External"/><Relationship Id="rId11" Type="http://schemas.openxmlformats.org/officeDocument/2006/relationships/hyperlink" Target="https://webkassa.by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ikassa.by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kassa.by/" TargetMode="External"/><Relationship Id="rId14" Type="http://schemas.openxmlformats.org/officeDocument/2006/relationships/hyperlink" Target="https://www.belt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Танцюро Зоя Ивановна</dc:creator>
  <cp:lastModifiedBy>Танцюро Зоя Ивановна</cp:lastModifiedBy>
  <cp:revision>2</cp:revision>
  <dcterms:created xsi:type="dcterms:W3CDTF">2021-09-16T11:00:00Z</dcterms:created>
  <dcterms:modified xsi:type="dcterms:W3CDTF">2021-09-16T11:24:00Z</dcterms:modified>
</cp:coreProperties>
</file>