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6135E1B2">
            <wp:extent cx="2047875" cy="1151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3855" cy="11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060059B9">
            <wp:extent cx="2019300" cy="113585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6706" cy="11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2DBFE2A" w:rsidR="002725B0" w:rsidRDefault="002725B0" w:rsidP="007073B1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 xml:space="preserve">Витебской – 79,1% и 20,9%; Гомельской – 78,4% и 21,6%; Гродненской – 77,9% и 22,1%; Минской – 54,6% и 45,4%; Могилевской – </w:t>
      </w:r>
      <w:r w:rsidR="007073B1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81,3% и 18,7%;</w:t>
      </w:r>
    </w:p>
    <w:p w14:paraId="7CB28FA9" w14:textId="4DF1F25D" w:rsidR="007073B1" w:rsidRPr="00A57599" w:rsidRDefault="007073B1" w:rsidP="007073B1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B1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</w:t>
      </w:r>
      <w:r w:rsidRPr="006B14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Горецкому району</w:t>
      </w:r>
      <w:r w:rsidRPr="006B1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77,1% и 22,9%.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0DF6A7F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726C2998">
            <wp:extent cx="2066925" cy="11626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2857" cy="11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044EDEFE">
            <wp:extent cx="2038350" cy="11465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1266" cy="116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lastRenderedPageBreak/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63F4007">
            <wp:extent cx="2057400" cy="11572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2460" cy="11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lastRenderedPageBreak/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1BA56CDF" w14:textId="77777777" w:rsidR="00837445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</w:t>
      </w:r>
    </w:p>
    <w:p w14:paraId="47B8B93C" w14:textId="6D05E1EB" w:rsidR="00837445" w:rsidRPr="006B14C1" w:rsidRDefault="006B14C1" w:rsidP="006B14C1">
      <w:pPr>
        <w:pStyle w:val="ab"/>
        <w:ind w:right="-1" w:firstLine="720"/>
        <w:jc w:val="both"/>
        <w:rPr>
          <w:sz w:val="30"/>
          <w:szCs w:val="30"/>
        </w:rPr>
      </w:pPr>
      <w:r w:rsidRPr="006B14C1">
        <w:rPr>
          <w:sz w:val="30"/>
          <w:szCs w:val="30"/>
        </w:rPr>
        <w:t xml:space="preserve">В </w:t>
      </w:r>
      <w:r w:rsidRPr="006B14C1">
        <w:rPr>
          <w:b/>
          <w:sz w:val="30"/>
          <w:szCs w:val="30"/>
        </w:rPr>
        <w:t>Горецком районе</w:t>
      </w:r>
      <w:r w:rsidRPr="006B14C1">
        <w:rPr>
          <w:sz w:val="30"/>
          <w:szCs w:val="30"/>
        </w:rPr>
        <w:t xml:space="preserve"> о</w:t>
      </w:r>
      <w:r w:rsidR="00837445" w:rsidRPr="006B14C1">
        <w:rPr>
          <w:sz w:val="30"/>
          <w:szCs w:val="30"/>
        </w:rPr>
        <w:t>снову развития реального сектора составляет</w:t>
      </w:r>
      <w:r w:rsidR="00837445" w:rsidRPr="006B14C1">
        <w:rPr>
          <w:b/>
          <w:sz w:val="30"/>
          <w:szCs w:val="30"/>
        </w:rPr>
        <w:t xml:space="preserve"> </w:t>
      </w:r>
      <w:r w:rsidR="00837445" w:rsidRPr="006B14C1">
        <w:rPr>
          <w:sz w:val="30"/>
          <w:szCs w:val="30"/>
          <w:u w:val="single"/>
        </w:rPr>
        <w:t>промышленность.</w:t>
      </w:r>
      <w:r w:rsidR="00837445" w:rsidRPr="006B14C1">
        <w:rPr>
          <w:b/>
          <w:sz w:val="30"/>
          <w:szCs w:val="30"/>
        </w:rPr>
        <w:t xml:space="preserve"> </w:t>
      </w:r>
      <w:r w:rsidR="00837445" w:rsidRPr="006B14C1">
        <w:rPr>
          <w:sz w:val="30"/>
          <w:szCs w:val="30"/>
        </w:rPr>
        <w:t>Промышленными предприятиями</w:t>
      </w:r>
      <w:r w:rsidR="00837445" w:rsidRPr="006B14C1">
        <w:rPr>
          <w:b/>
          <w:sz w:val="30"/>
          <w:szCs w:val="30"/>
        </w:rPr>
        <w:t xml:space="preserve"> </w:t>
      </w:r>
      <w:r w:rsidR="00837445" w:rsidRPr="006B14C1">
        <w:rPr>
          <w:sz w:val="30"/>
          <w:szCs w:val="30"/>
        </w:rPr>
        <w:t>района за 2025 год произведено продукции в фактических отпускных ценах с учетом давальческого сырья на сумму 524,7 млн. рублей или 136,0% к уровню 2024 года. Обеспечен рост объемов производства важнейших видов молочной продукции.</w:t>
      </w:r>
    </w:p>
    <w:p w14:paraId="14A7163B" w14:textId="77777777" w:rsidR="00837445" w:rsidRPr="006B14C1" w:rsidRDefault="00837445" w:rsidP="006B14C1">
      <w:pPr>
        <w:pStyle w:val="a9"/>
        <w:ind w:firstLine="709"/>
        <w:rPr>
          <w:sz w:val="30"/>
          <w:szCs w:val="30"/>
        </w:rPr>
      </w:pPr>
      <w:r w:rsidRPr="006B14C1">
        <w:rPr>
          <w:sz w:val="30"/>
          <w:szCs w:val="30"/>
        </w:rPr>
        <w:t xml:space="preserve">Продукция предприятий района востребована на внутреннем и внешнем рынках. </w:t>
      </w:r>
      <w:r w:rsidRPr="006B14C1">
        <w:rPr>
          <w:bCs/>
          <w:sz w:val="30"/>
          <w:szCs w:val="30"/>
        </w:rPr>
        <w:t xml:space="preserve">За </w:t>
      </w:r>
      <w:r w:rsidRPr="006B14C1">
        <w:rPr>
          <w:sz w:val="30"/>
          <w:szCs w:val="30"/>
        </w:rPr>
        <w:t>202</w:t>
      </w:r>
      <w:r w:rsidRPr="006B14C1">
        <w:rPr>
          <w:sz w:val="30"/>
          <w:szCs w:val="30"/>
          <w:lang w:val="ru-RU"/>
        </w:rPr>
        <w:t>5</w:t>
      </w:r>
      <w:r w:rsidRPr="006B14C1">
        <w:rPr>
          <w:sz w:val="30"/>
          <w:szCs w:val="30"/>
        </w:rPr>
        <w:t xml:space="preserve"> год </w:t>
      </w:r>
      <w:r w:rsidRPr="006B14C1">
        <w:rPr>
          <w:bCs/>
          <w:sz w:val="30"/>
          <w:szCs w:val="30"/>
        </w:rPr>
        <w:t>доля отгруженной продукции в объеме произведенной промышленной продукции составила 99</w:t>
      </w:r>
      <w:r w:rsidRPr="006B14C1">
        <w:rPr>
          <w:bCs/>
          <w:sz w:val="30"/>
          <w:szCs w:val="30"/>
          <w:lang w:val="ru-RU"/>
        </w:rPr>
        <w:t>,0%</w:t>
      </w:r>
      <w:r w:rsidRPr="006B14C1">
        <w:rPr>
          <w:sz w:val="30"/>
          <w:szCs w:val="30"/>
        </w:rPr>
        <w:t>.</w:t>
      </w:r>
    </w:p>
    <w:p w14:paraId="690C8A55" w14:textId="77777777" w:rsidR="00837445" w:rsidRPr="006B14C1" w:rsidRDefault="00837445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 По состоянию на 1 января 2026 г. запасы готовой продукции на складах промышленных предприятий района составили в фактических отпускных ценах 10,6 млн. рублей. Соотношение запасов готовой продукции и среднемесячного объема производства составило 24,9 %.</w:t>
      </w:r>
      <w:r w:rsidRPr="006B14C1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</w:p>
    <w:p w14:paraId="687DC60B" w14:textId="2123C1DD" w:rsidR="00A01FEB" w:rsidRPr="000C0A7F" w:rsidRDefault="00837445" w:rsidP="006B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6B14C1">
        <w:rPr>
          <w:rFonts w:ascii="Times New Roman" w:hAnsi="Times New Roman" w:cs="Times New Roman"/>
          <w:sz w:val="30"/>
          <w:szCs w:val="30"/>
        </w:rPr>
        <w:t>На ОАО Молочные горки» продолжается модернизация действующего производства для повышения конкурентоспособности выпускаемой продукции как на внутреннем, так и на внешнем рынке.</w:t>
      </w:r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</w:t>
      </w:r>
    </w:p>
    <w:p w14:paraId="3C238045" w14:textId="37591B34" w:rsidR="00A01FEB" w:rsidRPr="006B14C1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38B385C0">
            <wp:extent cx="2082800" cy="117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9094" cy="1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6A17639D">
            <wp:extent cx="2082799" cy="1171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4383" cy="11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178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8765DE2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CE0CF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959DFB7" w14:textId="60D6BAF2" w:rsidR="00660C0B" w:rsidRDefault="00660C0B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8CEB812" w14:textId="60CE36BC" w:rsidR="00660C0B" w:rsidRDefault="00660C0B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216C09B" wp14:editId="2248BC2D">
            <wp:extent cx="2047875" cy="127155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641" t="24344" r="2739" b="23091"/>
                    <a:stretch/>
                  </pic:blipFill>
                  <pic:spPr bwMode="auto">
                    <a:xfrm>
                      <a:off x="0" y="0"/>
                      <a:ext cx="2072291" cy="128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6E2B3" w14:textId="329781C3" w:rsidR="00CE0CFF" w:rsidRPr="006B14C1" w:rsidRDefault="00CE0CFF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В 2025 году работа </w:t>
      </w:r>
      <w:r w:rsidRPr="006B14C1">
        <w:rPr>
          <w:rFonts w:ascii="Times New Roman" w:hAnsi="Times New Roman" w:cs="Times New Roman"/>
          <w:sz w:val="30"/>
          <w:szCs w:val="30"/>
          <w:u w:val="single"/>
        </w:rPr>
        <w:t>агропромышленного комплекса</w:t>
      </w:r>
      <w:r w:rsidRPr="006B14C1">
        <w:rPr>
          <w:rFonts w:ascii="Times New Roman" w:hAnsi="Times New Roman" w:cs="Times New Roman"/>
          <w:b/>
          <w:sz w:val="30"/>
          <w:szCs w:val="30"/>
        </w:rPr>
        <w:t xml:space="preserve"> Горецкого района</w:t>
      </w:r>
      <w:r w:rsidRPr="006B14C1">
        <w:rPr>
          <w:rFonts w:ascii="Times New Roman" w:hAnsi="Times New Roman" w:cs="Times New Roman"/>
          <w:sz w:val="30"/>
          <w:szCs w:val="30"/>
        </w:rPr>
        <w:t xml:space="preserve"> была направлена на повышение конкурентоспособности сельскохозяйственной продукции, обеспечение продовольственной безопасности, повышению эффективности работы сельскохозяйственных организаций.</w:t>
      </w:r>
    </w:p>
    <w:p w14:paraId="3DD3BF27" w14:textId="77777777" w:rsidR="00CE0CFF" w:rsidRPr="006B14C1" w:rsidRDefault="00CE0CFF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Темп роста объемов производства валовой продукции сельского хозяйства за 2025 год составил в хозяйствах всех категорий 110,7%, в том числе в  сельскохозяйственных организациях – 113,2 %. </w:t>
      </w:r>
    </w:p>
    <w:p w14:paraId="7F5908A4" w14:textId="77777777" w:rsidR="00CE0CFF" w:rsidRPr="006B14C1" w:rsidRDefault="00CE0CFF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Сельскохозяйственными организациями и крестьянскими (фермерскими) хозяйствами Горецкого района за 2025 год намолочено 115,2 тыс. тонн зерновых и зернобобовых культур (с учетом кукурузы) в амбарном весе (150,0 % к 2024 году) при урожайности 36,9 ц/га. Намолочено 12,6 тыс. тонн маслосемян рапса (232,7 %) при средней урожайности 19,5 ц/га. Накопано 153,1 тыс. тонн сахарной свеклы (138,2%) при средней урожайности 479,0 ц/га. </w:t>
      </w:r>
    </w:p>
    <w:p w14:paraId="15AD74BD" w14:textId="77777777" w:rsidR="00CE0CFF" w:rsidRPr="006B14C1" w:rsidRDefault="00CE0CFF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>Валовое производство льноволокна составило 3585 тонн (170,2%) при средней урожайности 16,7 ц/га, получено 452 тонны льносемян (90,0 % к 2024 году).</w:t>
      </w:r>
    </w:p>
    <w:p w14:paraId="6FFCAA00" w14:textId="3A64458F" w:rsidR="00CE0CFF" w:rsidRPr="00CE0CFF" w:rsidRDefault="00CE0CFF" w:rsidP="006B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hAnsi="Times New Roman" w:cs="Times New Roman"/>
          <w:sz w:val="30"/>
          <w:szCs w:val="30"/>
        </w:rPr>
        <w:t>За 2025 год сельскохозяйственными организациями Горецкого района обеспечен рост объема производства (выращивания) крупного рогатого скота на 3,3% до 5058,2 тонны при среднесуточном привесе 517 грамм (109,1% к 2024 году). Произведено (выращено) 644,3 тонны свиней (92,0% к 2024 году) при среднесуточном привесе 515 грамм (102,6%). Производство молока составило  61,3 тыс. тонн (96,1 % к 2024 году) при среднем удое от коровы – 4787 кг (100,1 %).</w:t>
      </w:r>
    </w:p>
    <w:p w14:paraId="4E6410B4" w14:textId="39FA198B" w:rsidR="00A01FEB" w:rsidRDefault="00A01FEB" w:rsidP="002A3EF7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категорий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AB2C1C3" w14:textId="175ED10A" w:rsidR="002A3EF7" w:rsidRPr="002A3EF7" w:rsidRDefault="002A3EF7" w:rsidP="002A3EF7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За декабрь 2025 года номинальная начисленная среднемесячная </w:t>
      </w:r>
      <w:r w:rsidRPr="006B14C1">
        <w:rPr>
          <w:rFonts w:ascii="Times New Roman" w:hAnsi="Times New Roman" w:cs="Times New Roman"/>
          <w:sz w:val="30"/>
          <w:szCs w:val="30"/>
          <w:u w:val="single"/>
        </w:rPr>
        <w:t>заработная плата</w:t>
      </w:r>
      <w:r w:rsidRPr="006B14C1">
        <w:rPr>
          <w:rFonts w:ascii="Times New Roman" w:hAnsi="Times New Roman" w:cs="Times New Roman"/>
          <w:sz w:val="30"/>
          <w:szCs w:val="30"/>
        </w:rPr>
        <w:t xml:space="preserve"> работников по </w:t>
      </w:r>
      <w:r w:rsidR="006B14C1" w:rsidRPr="006B14C1">
        <w:rPr>
          <w:rFonts w:ascii="Times New Roman" w:hAnsi="Times New Roman" w:cs="Times New Roman"/>
          <w:b/>
          <w:sz w:val="30"/>
          <w:szCs w:val="30"/>
        </w:rPr>
        <w:t xml:space="preserve">Горецкому </w:t>
      </w:r>
      <w:r w:rsidRPr="006B14C1">
        <w:rPr>
          <w:rFonts w:ascii="Times New Roman" w:hAnsi="Times New Roman" w:cs="Times New Roman"/>
          <w:b/>
          <w:sz w:val="30"/>
          <w:szCs w:val="30"/>
        </w:rPr>
        <w:t>району</w:t>
      </w:r>
      <w:r w:rsidRPr="006B14C1">
        <w:rPr>
          <w:rFonts w:ascii="Times New Roman" w:hAnsi="Times New Roman" w:cs="Times New Roman"/>
          <w:sz w:val="30"/>
          <w:szCs w:val="30"/>
        </w:rPr>
        <w:t xml:space="preserve"> составила 2293,8 рубля, за январь-декабрь 2025 года – 2058,2 рубля или 119,4% к уровню 2024 года. Реальная заработная плата за 2025 год увеличилась на 11,9%.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lastRenderedPageBreak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03659FA3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5A312B14" w14:textId="77777777" w:rsidR="003E3E35" w:rsidRPr="006B14C1" w:rsidRDefault="003E3E35" w:rsidP="003E3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По состоянию на 1 января 2026 г. </w:t>
      </w:r>
      <w:r w:rsidRPr="006B14C1">
        <w:rPr>
          <w:rFonts w:ascii="Times New Roman" w:hAnsi="Times New Roman" w:cs="Times New Roman"/>
          <w:sz w:val="30"/>
          <w:szCs w:val="30"/>
          <w:u w:val="single"/>
        </w:rPr>
        <w:t>торговое обслуживание</w:t>
      </w:r>
      <w:r w:rsidRPr="006B14C1">
        <w:rPr>
          <w:rFonts w:ascii="Times New Roman" w:hAnsi="Times New Roman" w:cs="Times New Roman"/>
          <w:sz w:val="30"/>
          <w:szCs w:val="30"/>
        </w:rPr>
        <w:t xml:space="preserve"> жителей </w:t>
      </w:r>
      <w:r w:rsidRPr="006B14C1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6B14C1">
        <w:rPr>
          <w:rFonts w:ascii="Times New Roman" w:hAnsi="Times New Roman" w:cs="Times New Roman"/>
          <w:sz w:val="30"/>
          <w:szCs w:val="30"/>
        </w:rPr>
        <w:t xml:space="preserve"> осуществляется через 408 объектов торговли с торговой площадью 26,6 тыс.кв.м., из них: 236 магазинов, 99 павильонов, 54 неизолированных торговых объектов, 17 киосков, 2 топливораздаточные колонки автозаправочных станций.</w:t>
      </w:r>
    </w:p>
    <w:p w14:paraId="2B4E8FB5" w14:textId="77777777" w:rsidR="003E3E35" w:rsidRPr="006B14C1" w:rsidRDefault="003E3E35" w:rsidP="003E3E35">
      <w:pPr>
        <w:pStyle w:val="af"/>
        <w:shd w:val="clear" w:color="auto" w:fill="FFFFFF"/>
        <w:spacing w:after="0" w:line="240" w:lineRule="atLeast"/>
        <w:ind w:firstLine="709"/>
        <w:jc w:val="both"/>
        <w:rPr>
          <w:color w:val="000000"/>
          <w:sz w:val="30"/>
          <w:szCs w:val="30"/>
        </w:rPr>
      </w:pPr>
      <w:r w:rsidRPr="006B14C1">
        <w:rPr>
          <w:color w:val="000000"/>
          <w:sz w:val="30"/>
          <w:szCs w:val="30"/>
        </w:rPr>
        <w:t>Организация общественного питания осуществляется через 77 объекта общественного питания на 3911 посадочных мест, в том числе через 53 общедоступных объекта общественного питания на 2181 посадочное место.</w:t>
      </w:r>
    </w:p>
    <w:p w14:paraId="6CA9F539" w14:textId="23583302" w:rsidR="003E3E35" w:rsidRPr="006B14C1" w:rsidRDefault="003E3E35" w:rsidP="003E3E3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B14C1">
        <w:rPr>
          <w:rFonts w:ascii="Times New Roman" w:hAnsi="Times New Roman"/>
          <w:sz w:val="30"/>
          <w:szCs w:val="30"/>
        </w:rPr>
        <w:t xml:space="preserve">Обеспеченность торговыми площадями на 1 000 жителей по району составляет </w:t>
      </w:r>
      <w:r w:rsidRPr="006B14C1">
        <w:rPr>
          <w:rFonts w:ascii="Times New Roman" w:hAnsi="Times New Roman"/>
          <w:color w:val="000000"/>
          <w:sz w:val="30"/>
          <w:szCs w:val="30"/>
        </w:rPr>
        <w:t xml:space="preserve">772,8 </w:t>
      </w:r>
      <w:r w:rsidRPr="006B14C1">
        <w:rPr>
          <w:rFonts w:ascii="Times New Roman" w:hAnsi="Times New Roman"/>
          <w:sz w:val="30"/>
          <w:szCs w:val="30"/>
        </w:rPr>
        <w:t>кв. метра при нормативе 610 кв. метров, посадочными местами в общедоступных предприятиях общественного питания – 59 посадочных мест при нормативе 22 посадочных места.</w:t>
      </w:r>
    </w:p>
    <w:p w14:paraId="09A9A434" w14:textId="5174E23E" w:rsidR="003E3E35" w:rsidRPr="003E3E35" w:rsidRDefault="003E3E35" w:rsidP="003E3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color w:val="000000"/>
          <w:sz w:val="30"/>
          <w:szCs w:val="30"/>
        </w:rPr>
        <w:t>За 2025 год объем розничного товарооборота через все каналы реализации составил 297,1 млн. рублей или 106,0 % в сопоставимых ценах к уровню 2024 года.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2468AF18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660C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74DCFBC8">
            <wp:extent cx="2065939" cy="1162050"/>
            <wp:effectExtent l="0" t="0" r="0" b="0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98" cy="11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0A10EBC0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4630D9CD" w14:textId="6EAE497F" w:rsidR="0030089C" w:rsidRPr="006B14C1" w:rsidRDefault="0030089C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На развитие экономики и социальной сферы </w:t>
      </w:r>
      <w:r w:rsidRPr="006B14C1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6B14C1">
        <w:rPr>
          <w:rFonts w:ascii="Times New Roman" w:hAnsi="Times New Roman" w:cs="Times New Roman"/>
          <w:sz w:val="30"/>
          <w:szCs w:val="30"/>
        </w:rPr>
        <w:t xml:space="preserve"> за 2025 год за счет всех источников финансирования использовано 152,3 млн. рублей </w:t>
      </w:r>
      <w:r w:rsidRPr="006B14C1">
        <w:rPr>
          <w:rFonts w:ascii="Times New Roman" w:hAnsi="Times New Roman" w:cs="Times New Roman"/>
          <w:sz w:val="30"/>
          <w:szCs w:val="30"/>
          <w:u w:val="single"/>
        </w:rPr>
        <w:t>инвестиций</w:t>
      </w:r>
      <w:r w:rsidRPr="006B14C1">
        <w:rPr>
          <w:rFonts w:ascii="Times New Roman" w:hAnsi="Times New Roman" w:cs="Times New Roman"/>
          <w:sz w:val="30"/>
          <w:szCs w:val="30"/>
        </w:rPr>
        <w:t xml:space="preserve"> в основной капитал, что в сопоставимых ценах составило 103,5% к уровню 2024 года. Из общего объема инвестиций на строительно-монтажные работы направлено 70,7 млн. рублей (46,4 % от общего объема инвестиций), на приобретение машин, оборудования, транспортных средств, инструментов, инвентаря – 59,8  млн. рублей (39,3 %), на прочие работы и затраты – 21,4  млн. рублей (14,1 %). Привлечено 2,3 млн. долларов США прямых иностранных инвестиций на чистой основе (без учета задолженности прямому инвестору за товары работы, услуги) (167,4 % к 2024 году).</w:t>
      </w:r>
    </w:p>
    <w:p w14:paraId="6B9A4A32" w14:textId="0BEEA44F" w:rsidR="0030089C" w:rsidRPr="0030089C" w:rsidRDefault="0030089C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>Во исполнение поручения Главы государства «Один район – один проект» в 2025 году завершена реализация инвестиционного проекта ООО «НПЦ «БелАгроГен» «Развитие участка по производству лекарственных средств для животных и птиц, включающий строительство цеха по производству жидких нестерильных лекарственных средств, строительство здания вспомогательного назначения, приобретение и техническую модернизацию производственно-складских помещений для производства ветеринарных препаратов, кормовых добавок и дезинфицирующих средств, приобретение и техническая модернизация здания мастерской под здание склада для хранения сырья и готовой продукции, приобретение и модернизация здания гаражей для технического обслуживания и ремонта машин и оборудования». За период с 2022 по 2025 год на реализацию инвестиционного проекта за счет собственных средств ООО «НПЦ «БелАгроГен» было направлено 6031 тысяча рублей инвестиций в основной капитал и создано 10 новых рабочих мест.</w:t>
      </w:r>
    </w:p>
    <w:p w14:paraId="26D0CA33" w14:textId="77777777" w:rsidR="00482F59" w:rsidRDefault="00482F59" w:rsidP="0030089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085246C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660C0B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75EF0922">
            <wp:extent cx="2048933" cy="115252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544" cy="11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45B7B51E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BD8FFD4" w14:textId="7C301F42" w:rsidR="008F1D7F" w:rsidRPr="00660C0B" w:rsidRDefault="008F1D7F" w:rsidP="008F1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vertAlign w:val="superscript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Большое внимание в </w:t>
      </w:r>
      <w:r w:rsidR="006B14C1" w:rsidRPr="006B14C1">
        <w:rPr>
          <w:rFonts w:ascii="Times New Roman" w:hAnsi="Times New Roman" w:cs="Times New Roman"/>
          <w:b/>
          <w:sz w:val="30"/>
          <w:szCs w:val="30"/>
        </w:rPr>
        <w:t xml:space="preserve">Горецком </w:t>
      </w:r>
      <w:r w:rsidRPr="006B14C1">
        <w:rPr>
          <w:rFonts w:ascii="Times New Roman" w:hAnsi="Times New Roman" w:cs="Times New Roman"/>
          <w:b/>
          <w:sz w:val="30"/>
          <w:szCs w:val="30"/>
        </w:rPr>
        <w:t>районе</w:t>
      </w:r>
      <w:r w:rsidRPr="006B14C1">
        <w:rPr>
          <w:rFonts w:ascii="Times New Roman" w:hAnsi="Times New Roman" w:cs="Times New Roman"/>
          <w:sz w:val="30"/>
          <w:szCs w:val="30"/>
        </w:rPr>
        <w:t xml:space="preserve"> уделяется </w:t>
      </w:r>
      <w:r w:rsidRPr="006B14C1">
        <w:rPr>
          <w:rFonts w:ascii="Times New Roman" w:hAnsi="Times New Roman" w:cs="Times New Roman"/>
          <w:sz w:val="30"/>
          <w:szCs w:val="30"/>
          <w:u w:val="single"/>
        </w:rPr>
        <w:t>повышению обеспеченности качественным жильем</w:t>
      </w:r>
      <w:r w:rsidRPr="006B14C1">
        <w:rPr>
          <w:rFonts w:ascii="Times New Roman" w:hAnsi="Times New Roman" w:cs="Times New Roman"/>
          <w:sz w:val="30"/>
          <w:szCs w:val="30"/>
        </w:rPr>
        <w:t>. За 2025 год в Горецком районе построено и введено в эксплуатацию</w:t>
      </w:r>
      <w:r w:rsidRPr="006B14C1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6B14C1">
        <w:rPr>
          <w:rFonts w:ascii="Times New Roman" w:hAnsi="Times New Roman" w:cs="Times New Roman"/>
          <w:sz w:val="30"/>
          <w:szCs w:val="30"/>
        </w:rPr>
        <w:t>9898 кв. метров общей площади жилья,</w:t>
      </w:r>
      <w:r w:rsidRPr="006B14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B14C1">
        <w:rPr>
          <w:rFonts w:ascii="Times New Roman" w:hAnsi="Times New Roman" w:cs="Times New Roman"/>
          <w:sz w:val="30"/>
          <w:szCs w:val="30"/>
        </w:rPr>
        <w:t xml:space="preserve">в том числе с государственной поддержкой – 850 кв. метров. </w:t>
      </w:r>
    </w:p>
    <w:p w14:paraId="6EDB2E25" w14:textId="77777777" w:rsidR="008F1D7F" w:rsidRPr="006B14C1" w:rsidRDefault="008F1D7F" w:rsidP="008F1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lastRenderedPageBreak/>
        <w:t>В 2025 году 13 многодетных семей района улучшили свои жилищные условия путем строительства квартир общей площадью 849,86 кв. метров. Построено 8 квартир общей площадью 325,4 кв. метров социального пользования и 44 арендных жилых помещений общей площадью 2704,28 кв. метров.</w:t>
      </w:r>
    </w:p>
    <w:p w14:paraId="33AC10E6" w14:textId="6986423E" w:rsidR="008F1D7F" w:rsidRPr="008F1D7F" w:rsidRDefault="008F1D7F" w:rsidP="008F1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hAnsi="Times New Roman" w:cs="Times New Roman"/>
          <w:sz w:val="30"/>
          <w:szCs w:val="30"/>
        </w:rPr>
        <w:t>В индивидуальном жилищном строительстве введено в эксплуатацию 5018 кв. метров.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258A0639" w:rsidR="00690D15" w:rsidRPr="0079551A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</w:t>
      </w:r>
      <w:r w:rsidR="0079551A">
        <w:rPr>
          <w:rFonts w:ascii="Times New Roman" w:hAnsi="Times New Roman"/>
          <w:sz w:val="30"/>
          <w:szCs w:val="30"/>
        </w:rPr>
        <w:t>1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3C58C89E">
            <wp:extent cx="2057400" cy="115728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1937" cy="11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0D39ADFE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79551A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717F55F">
            <wp:extent cx="2047875" cy="11519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7888" cy="11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0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3F98642C" w14:textId="6CE4F65C" w:rsidR="00D44CC1" w:rsidRPr="006B14C1" w:rsidRDefault="00D44CC1" w:rsidP="00D44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  <w:u w:val="single"/>
        </w:rPr>
        <w:t>Медицинскую помощь населению</w:t>
      </w:r>
      <w:r w:rsidRPr="006B14C1">
        <w:rPr>
          <w:rFonts w:ascii="Times New Roman" w:hAnsi="Times New Roman" w:cs="Times New Roman"/>
          <w:b/>
          <w:sz w:val="30"/>
          <w:szCs w:val="30"/>
        </w:rPr>
        <w:t xml:space="preserve"> Горецкого района</w:t>
      </w:r>
      <w:r w:rsidRPr="006B14C1">
        <w:rPr>
          <w:rFonts w:ascii="Times New Roman" w:hAnsi="Times New Roman" w:cs="Times New Roman"/>
          <w:sz w:val="30"/>
          <w:szCs w:val="30"/>
        </w:rPr>
        <w:t xml:space="preserve"> оказывает учреждение здравоохранения «Горецкая центральная районная больница» в составе стационара с коечным фондом в 202 койки, 2 участковых больниц, 2 поликлиник (районная и стоматологическая), 2 амбулаторий врача общей практики и 13 фельдшерско-акушерских пунктов.</w:t>
      </w:r>
    </w:p>
    <w:p w14:paraId="5447C8D2" w14:textId="4757AA99" w:rsidR="00D44CC1" w:rsidRPr="006B14C1" w:rsidRDefault="00D44CC1" w:rsidP="00D44C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Организацией здравоохранения оказывалась амбулаторно-поликлиническая, стационарная, скорая медицинская помощь по оказанию плановой и неотложной медицинской помощи населению, по внедрению  новых высокотехнологичных методов диагностики и лечения пациентов.  </w:t>
      </w:r>
    </w:p>
    <w:p w14:paraId="5BE9AA6C" w14:textId="737A61B6" w:rsidR="00D44CC1" w:rsidRDefault="00D44CC1" w:rsidP="00D44C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hAnsi="Times New Roman" w:cs="Times New Roman"/>
          <w:sz w:val="30"/>
          <w:szCs w:val="30"/>
        </w:rPr>
        <w:t>В 2025 году продолжена работа по укреплению материально-технической базы учреждений здравоохранения. На текущий ремонт направлено 186,6 тыс. рублей, на приобретение медицинского оборудования – 155,4 тыс. рублей.</w:t>
      </w:r>
    </w:p>
    <w:p w14:paraId="618F8510" w14:textId="489A20D0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048CCF95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04778F9" w14:textId="4B3659F0" w:rsidR="00D44CC1" w:rsidRPr="0079551A" w:rsidRDefault="00D44CC1" w:rsidP="006B14C1">
      <w:pPr>
        <w:pStyle w:val="1"/>
        <w:widowControl w:val="0"/>
        <w:shd w:val="clear" w:color="auto" w:fill="auto"/>
        <w:spacing w:before="0" w:line="240" w:lineRule="auto"/>
        <w:ind w:firstLine="709"/>
        <w:jc w:val="both"/>
        <w:rPr>
          <w:color w:val="auto"/>
          <w:spacing w:val="0"/>
          <w:sz w:val="30"/>
          <w:szCs w:val="30"/>
        </w:rPr>
      </w:pPr>
      <w:r w:rsidRPr="0079551A">
        <w:rPr>
          <w:color w:val="auto"/>
          <w:spacing w:val="0"/>
          <w:sz w:val="30"/>
          <w:szCs w:val="30"/>
        </w:rPr>
        <w:t xml:space="preserve">На постоянной основе </w:t>
      </w:r>
      <w:r w:rsidR="006B14C1" w:rsidRPr="0079551A">
        <w:rPr>
          <w:color w:val="auto"/>
          <w:spacing w:val="0"/>
          <w:sz w:val="30"/>
          <w:szCs w:val="30"/>
        </w:rPr>
        <w:t xml:space="preserve">в </w:t>
      </w:r>
      <w:r w:rsidR="006B14C1" w:rsidRPr="0079551A">
        <w:rPr>
          <w:b/>
          <w:color w:val="auto"/>
          <w:spacing w:val="0"/>
          <w:sz w:val="30"/>
          <w:szCs w:val="30"/>
        </w:rPr>
        <w:t>Горецком районе</w:t>
      </w:r>
      <w:r w:rsidR="006B14C1" w:rsidRPr="0079551A">
        <w:rPr>
          <w:color w:val="auto"/>
          <w:spacing w:val="0"/>
          <w:sz w:val="30"/>
          <w:szCs w:val="30"/>
        </w:rPr>
        <w:t xml:space="preserve"> </w:t>
      </w:r>
      <w:r w:rsidRPr="0079551A">
        <w:rPr>
          <w:color w:val="auto"/>
          <w:spacing w:val="0"/>
          <w:sz w:val="30"/>
          <w:szCs w:val="30"/>
        </w:rPr>
        <w:t xml:space="preserve">проводится работа по реализации государственной политики в области </w:t>
      </w:r>
      <w:r w:rsidRPr="0079551A">
        <w:rPr>
          <w:color w:val="auto"/>
          <w:spacing w:val="0"/>
          <w:sz w:val="30"/>
          <w:szCs w:val="30"/>
          <w:u w:val="single"/>
        </w:rPr>
        <w:t>спорта и туризма</w:t>
      </w:r>
      <w:r w:rsidRPr="0079551A">
        <w:rPr>
          <w:color w:val="auto"/>
          <w:spacing w:val="0"/>
          <w:sz w:val="30"/>
          <w:szCs w:val="30"/>
        </w:rPr>
        <w:t>.</w:t>
      </w:r>
    </w:p>
    <w:p w14:paraId="20F89963" w14:textId="77777777" w:rsidR="00D44CC1" w:rsidRPr="0079551A" w:rsidRDefault="00D44CC1" w:rsidP="006B1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9551A">
        <w:rPr>
          <w:rFonts w:ascii="Times New Roman" w:hAnsi="Times New Roman" w:cs="Times New Roman"/>
          <w:sz w:val="30"/>
          <w:szCs w:val="30"/>
        </w:rPr>
        <w:t>ГУСУ «Горецкая ДЮСШ» организует свою деятельность по шести видам спорта (отделении вольной борьбы, футбола, легкой атлетики, конного спорта, гандбола, хоккея с шайбой). На 2025/2026 учебный год сформировано 36 учебных групп, где занимается 420 спортсменов-учащихся. За 2025 год ГУСУ «Горецкая ДЮСШ» проведено 29 спортивных мероприятия.</w:t>
      </w:r>
    </w:p>
    <w:p w14:paraId="7C2135E4" w14:textId="77777777" w:rsidR="00D44CC1" w:rsidRPr="0079551A" w:rsidRDefault="00D44CC1" w:rsidP="006B14C1">
      <w:pPr>
        <w:pStyle w:val="af1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79551A">
        <w:rPr>
          <w:rFonts w:ascii="Times New Roman" w:hAnsi="Times New Roman" w:cs="Times New Roman"/>
          <w:color w:val="auto"/>
          <w:sz w:val="30"/>
          <w:szCs w:val="30"/>
        </w:rPr>
        <w:t>Организовано 32 турнира международного и республиканского формата по хоккею с шайбой с участием команд Республики Беларусь и  Российской Федерации. За 2025 год спортсмены-учащиеся ДЮСШ приняли участие в 56 соревнованиях областного и республиканского уровней.</w:t>
      </w:r>
    </w:p>
    <w:p w14:paraId="29043F54" w14:textId="211D5E3F" w:rsidR="00D44CC1" w:rsidRPr="00D44CC1" w:rsidRDefault="00D44CC1" w:rsidP="006B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9551A">
        <w:rPr>
          <w:rFonts w:ascii="Times New Roman" w:eastAsia="Times New Roman" w:hAnsi="Times New Roman" w:cs="Times New Roman"/>
          <w:sz w:val="30"/>
          <w:szCs w:val="30"/>
        </w:rPr>
        <w:t>Победителями и призерами областных соревнований стали 22 спортсмена-учащегося, победителями и призерами республиканских соревнований стали 22 спортсмена-учащегося.</w:t>
      </w:r>
    </w:p>
    <w:p w14:paraId="7FEEA3BA" w14:textId="55C4FF99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7955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12782714">
            <wp:extent cx="2095500" cy="117871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2458" cy="11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4C248D46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1FF6C0A0" w14:textId="77777777" w:rsidR="00CF6BF2" w:rsidRPr="006B14C1" w:rsidRDefault="00CF6BF2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В </w:t>
      </w:r>
      <w:r w:rsidRPr="006B14C1">
        <w:rPr>
          <w:rFonts w:ascii="Times New Roman" w:hAnsi="Times New Roman" w:cs="Times New Roman"/>
          <w:b/>
          <w:sz w:val="30"/>
          <w:szCs w:val="30"/>
        </w:rPr>
        <w:t>Горецком районе</w:t>
      </w:r>
      <w:r w:rsidRPr="006B14C1">
        <w:rPr>
          <w:rFonts w:ascii="Times New Roman" w:hAnsi="Times New Roman" w:cs="Times New Roman"/>
          <w:sz w:val="30"/>
          <w:szCs w:val="30"/>
        </w:rPr>
        <w:t xml:space="preserve"> обеспечивается стабильное функционирование и развитие </w:t>
      </w:r>
      <w:r w:rsidRPr="006B14C1">
        <w:rPr>
          <w:rFonts w:ascii="Times New Roman" w:hAnsi="Times New Roman" w:cs="Times New Roman"/>
          <w:sz w:val="30"/>
          <w:szCs w:val="30"/>
          <w:u w:val="single"/>
        </w:rPr>
        <w:t>отрасли образования.</w:t>
      </w:r>
      <w:r w:rsidRPr="006B14C1">
        <w:rPr>
          <w:rFonts w:ascii="Times New Roman" w:hAnsi="Times New Roman" w:cs="Times New Roman"/>
          <w:sz w:val="30"/>
          <w:szCs w:val="30"/>
        </w:rPr>
        <w:t xml:space="preserve"> Образовательное пространство Горецкого района предоставлено 14 учреждениями общего среднего образования, 12 учреждениями дошкольного образования; 2 учреждениями дополнительного образования детей и молодежи (государственное учреждение дополнительного образования «Горецкий районный центр творчества детей и молодежи», 1 учреждением специального образования (государственное учреждение образования «Центр коррекционно-развивающего обучения и реабилитации г. Горки»). Кроме того, в районе функционируют 1 социально-педагогический центр, 2 детских дома семейного типа.</w:t>
      </w:r>
    </w:p>
    <w:p w14:paraId="58488487" w14:textId="77777777" w:rsidR="00CF6BF2" w:rsidRPr="006B14C1" w:rsidRDefault="00CF6BF2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>Численность учащихся и воспитанников в 2025/2026 учебном году составила 3969 учащихся в учреждениях общего среднего образования и 1082 воспитанник в учреждениях дошкольного образования.</w:t>
      </w:r>
    </w:p>
    <w:p w14:paraId="7111170A" w14:textId="77777777" w:rsidR="00CF6BF2" w:rsidRPr="006B14C1" w:rsidRDefault="00CF6BF2" w:rsidP="006B1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>Обеспечен полный охват детей пятилетнего возраста подготовкой к школе. Доступность дошкольного образования сохраняется за счет внедрения новых форм организации дошкольного образования в соответствии с запросами законных представителей. На базе трех учреждений дошкольного образования функционировало 7 санаторных групп для 119 воспитанников, 1 специальная группа для детей с нарушениями речи, 11 групп интегрированного обучения.</w:t>
      </w:r>
    </w:p>
    <w:p w14:paraId="37ADDF55" w14:textId="77777777" w:rsidR="00CF6BF2" w:rsidRPr="006B14C1" w:rsidRDefault="00CF6BF2" w:rsidP="006B1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>Количество учащихся, окончивших учреждения общего среднего образования в 2025 году с золотой  медалью составило19 выпускников. По результатам сдачи  ЦЭ и ЦТ получено 5 стобалльных результатов.</w:t>
      </w:r>
    </w:p>
    <w:p w14:paraId="314C90A5" w14:textId="245D8DBB" w:rsidR="00CF6BF2" w:rsidRPr="006B14C1" w:rsidRDefault="00CF6BF2" w:rsidP="006B14C1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>Процент поступления в 2025 учебном году в высшие учебные заведения составил 77 процентов.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E656205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79551A">
        <w:rPr>
          <w:rFonts w:ascii="Times New Roman" w:hAnsi="Times New Roman"/>
          <w:iCs/>
          <w:sz w:val="30"/>
          <w:szCs w:val="30"/>
        </w:rPr>
        <w:t>4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7A04BFC">
            <wp:extent cx="2015067" cy="113347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7012" cy="11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lastRenderedPageBreak/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78BE6B18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79551A">
        <w:rPr>
          <w:rFonts w:ascii="Times New Roman" w:hAnsi="Times New Roman"/>
          <w:spacing w:val="-6"/>
          <w:sz w:val="30"/>
          <w:szCs w:val="30"/>
        </w:rPr>
        <w:t>5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361C3CC9">
            <wp:extent cx="2000250" cy="11251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4159" cy="11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43BC729C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224395A" w:rsidR="00A01FEB" w:rsidRDefault="00F51F5F" w:rsidP="00A21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0BEAF270" w14:textId="77777777" w:rsidR="00A21F2C" w:rsidRPr="006B14C1" w:rsidRDefault="00A21F2C" w:rsidP="00A21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Основным перевозчиком пассажиров в регулярном сообщении по </w:t>
      </w:r>
      <w:r w:rsidRPr="006B14C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Горкам и Горецкому району</w:t>
      </w:r>
      <w:r w:rsidRPr="006B14C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является Горецкий филиал Автопарк № 17 ОАО «Могилевоблавтотранс».</w:t>
      </w:r>
    </w:p>
    <w:p w14:paraId="42B8F415" w14:textId="041E2B07" w:rsidR="00A21F2C" w:rsidRPr="002C77C6" w:rsidRDefault="00A21F2C" w:rsidP="00A21F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hAnsi="Times New Roman" w:cs="Times New Roman"/>
          <w:sz w:val="30"/>
          <w:szCs w:val="30"/>
        </w:rPr>
        <w:t>Подвижной состав автобусного парка по состоянию на 1 января 2026 г. представлен 34 автобусами различной модификации и комфортности. Подвижной состав за последние 5 лет обновлен на 29 единиц.</w:t>
      </w:r>
    </w:p>
    <w:p w14:paraId="712CF222" w14:textId="6EF1344D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7955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7E1E1644">
            <wp:extent cx="2028825" cy="114121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9356" cy="11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8B503F0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7DD308F7" w14:textId="77777777" w:rsidR="00302FDA" w:rsidRPr="006B14C1" w:rsidRDefault="00302FDA" w:rsidP="006B1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B14C1">
        <w:rPr>
          <w:rFonts w:ascii="Times New Roman" w:hAnsi="Times New Roman" w:cs="Times New Roman"/>
          <w:sz w:val="30"/>
          <w:szCs w:val="30"/>
        </w:rPr>
        <w:t xml:space="preserve">Работу в сфере туризма в </w:t>
      </w:r>
      <w:r w:rsidRPr="006B14C1">
        <w:rPr>
          <w:rFonts w:ascii="Times New Roman" w:hAnsi="Times New Roman" w:cs="Times New Roman"/>
          <w:b/>
          <w:sz w:val="30"/>
          <w:szCs w:val="30"/>
        </w:rPr>
        <w:t>Горецком районе</w:t>
      </w:r>
      <w:r w:rsidRPr="006B14C1">
        <w:rPr>
          <w:rFonts w:ascii="Times New Roman" w:hAnsi="Times New Roman" w:cs="Times New Roman"/>
          <w:sz w:val="30"/>
          <w:szCs w:val="30"/>
        </w:rPr>
        <w:t xml:space="preserve"> осуществляет государственное учреждение дополнительного образования «Горецкий районный центр творчества детей и молодежи».</w:t>
      </w:r>
    </w:p>
    <w:p w14:paraId="0364F3CB" w14:textId="240BE3B1" w:rsidR="00302FDA" w:rsidRPr="00302FDA" w:rsidRDefault="00302FDA" w:rsidP="006B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4C1">
        <w:rPr>
          <w:rFonts w:ascii="Times New Roman" w:hAnsi="Times New Roman" w:cs="Times New Roman"/>
          <w:sz w:val="30"/>
          <w:szCs w:val="30"/>
        </w:rPr>
        <w:t>За 2025 год организовано и проведено 93 экскурсии, в которых приняли участие 2840 человек, а также 4 мероприятия спортивно-туристической направленности для учащихся общего среднего образования и взрослого населения.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6AE217F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7955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2E1F62F1">
            <wp:extent cx="2085975" cy="117336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8182" cy="11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12984433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7955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_GoBack"/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6BAC1377">
            <wp:extent cx="1962150" cy="1103709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2195" cy="11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8039B6" w:rsidRPr="000C4DD8" w:rsidSect="006B14C1">
      <w:headerReference w:type="default" r:id="rId26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52413" w14:textId="77777777" w:rsidR="00FF48A5" w:rsidRDefault="00FF48A5" w:rsidP="00F86A85">
      <w:pPr>
        <w:spacing w:after="0" w:line="240" w:lineRule="auto"/>
      </w:pPr>
      <w:r>
        <w:separator/>
      </w:r>
    </w:p>
  </w:endnote>
  <w:endnote w:type="continuationSeparator" w:id="0">
    <w:p w14:paraId="02A23490" w14:textId="77777777" w:rsidR="00FF48A5" w:rsidRDefault="00FF48A5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91BF8" w14:textId="77777777" w:rsidR="00FF48A5" w:rsidRDefault="00FF48A5" w:rsidP="00F86A85">
      <w:pPr>
        <w:spacing w:after="0" w:line="240" w:lineRule="auto"/>
      </w:pPr>
      <w:r>
        <w:separator/>
      </w:r>
    </w:p>
  </w:footnote>
  <w:footnote w:type="continuationSeparator" w:id="0">
    <w:p w14:paraId="40D9B58D" w14:textId="77777777" w:rsidR="00FF48A5" w:rsidRDefault="00FF48A5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2DF23196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79551A">
          <w:rPr>
            <w:rFonts w:ascii="Times New Roman" w:hAnsi="Times New Roman" w:cs="Times New Roman"/>
            <w:noProof/>
          </w:rPr>
          <w:t>18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5FBB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864A9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361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3EF7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089C"/>
    <w:rsid w:val="00302C93"/>
    <w:rsid w:val="00302FDA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66C83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E3E35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62975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D667F"/>
    <w:rsid w:val="004E076C"/>
    <w:rsid w:val="004E2753"/>
    <w:rsid w:val="004E6D86"/>
    <w:rsid w:val="004F2248"/>
    <w:rsid w:val="004F55C2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47C48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3540"/>
    <w:rsid w:val="0065560E"/>
    <w:rsid w:val="00660C0B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4C1"/>
    <w:rsid w:val="006B1609"/>
    <w:rsid w:val="006B2A28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073B1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51A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276FB"/>
    <w:rsid w:val="008311D2"/>
    <w:rsid w:val="00831FE7"/>
    <w:rsid w:val="00833A41"/>
    <w:rsid w:val="00835D4F"/>
    <w:rsid w:val="00837445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1D7F"/>
    <w:rsid w:val="008F47FE"/>
    <w:rsid w:val="00904ADF"/>
    <w:rsid w:val="009061F9"/>
    <w:rsid w:val="00915B5D"/>
    <w:rsid w:val="0091789F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21F2C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3B7D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0B89"/>
    <w:rsid w:val="00AF37EE"/>
    <w:rsid w:val="00B026A0"/>
    <w:rsid w:val="00B10116"/>
    <w:rsid w:val="00B113FD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D7A64"/>
    <w:rsid w:val="00CE0CFF"/>
    <w:rsid w:val="00CE20AC"/>
    <w:rsid w:val="00CE66C3"/>
    <w:rsid w:val="00CF252F"/>
    <w:rsid w:val="00CF57CE"/>
    <w:rsid w:val="00CF6BF2"/>
    <w:rsid w:val="00D007A8"/>
    <w:rsid w:val="00D03AB8"/>
    <w:rsid w:val="00D074F7"/>
    <w:rsid w:val="00D2144C"/>
    <w:rsid w:val="00D23C2E"/>
    <w:rsid w:val="00D31C06"/>
    <w:rsid w:val="00D31C89"/>
    <w:rsid w:val="00D31EF1"/>
    <w:rsid w:val="00D336CB"/>
    <w:rsid w:val="00D35EDE"/>
    <w:rsid w:val="00D36B0A"/>
    <w:rsid w:val="00D41589"/>
    <w:rsid w:val="00D428AE"/>
    <w:rsid w:val="00D441D9"/>
    <w:rsid w:val="00D44CC1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5C9F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555A3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  <w:rsid w:val="00FF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rsid w:val="0083744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a">
    <w:name w:val="Основной текст с отступом Знак"/>
    <w:basedOn w:val="a0"/>
    <w:link w:val="a9"/>
    <w:rsid w:val="00837445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ab">
    <w:basedOn w:val="a"/>
    <w:next w:val="ac"/>
    <w:link w:val="ad"/>
    <w:qFormat/>
    <w:rsid w:val="00837445"/>
    <w:pPr>
      <w:overflowPunct w:val="0"/>
      <w:autoSpaceDE w:val="0"/>
      <w:autoSpaceDN w:val="0"/>
      <w:adjustRightInd w:val="0"/>
      <w:spacing w:after="0" w:line="240" w:lineRule="auto"/>
      <w:ind w:right="-766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link w:val="ab"/>
    <w:rsid w:val="008374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next w:val="a"/>
    <w:link w:val="ae"/>
    <w:uiPriority w:val="10"/>
    <w:qFormat/>
    <w:rsid w:val="008374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c"/>
    <w:uiPriority w:val="10"/>
    <w:rsid w:val="008374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Normal (Web)"/>
    <w:basedOn w:val="a"/>
    <w:unhideWhenUsed/>
    <w:rsid w:val="003E3E3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"/>
    <w:rsid w:val="00D44CC1"/>
    <w:pPr>
      <w:shd w:val="clear" w:color="auto" w:fill="FFFFFF"/>
      <w:spacing w:before="840" w:after="0" w:line="281" w:lineRule="exact"/>
    </w:pPr>
    <w:rPr>
      <w:rFonts w:ascii="Times New Roman" w:eastAsia="Times New Roman" w:hAnsi="Times New Roman" w:cs="Times New Roman"/>
      <w:color w:val="000000"/>
      <w:spacing w:val="10"/>
      <w:sz w:val="26"/>
      <w:szCs w:val="26"/>
      <w:lang w:eastAsia="ru-RU"/>
    </w:rPr>
  </w:style>
  <w:style w:type="character" w:customStyle="1" w:styleId="af0">
    <w:name w:val="Без интервала Знак"/>
    <w:link w:val="af1"/>
    <w:uiPriority w:val="1"/>
    <w:locked/>
    <w:rsid w:val="00D44CC1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1">
    <w:name w:val="No Spacing"/>
    <w:link w:val="af0"/>
    <w:uiPriority w:val="1"/>
    <w:qFormat/>
    <w:rsid w:val="00D44CC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A21F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21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CE612-1DEB-4B75-9E42-9D328AFF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18</Pages>
  <Words>5358</Words>
  <Characters>30542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Ермолаева Наталья Михайловна</cp:lastModifiedBy>
  <cp:revision>4</cp:revision>
  <cp:lastPrinted>2026-03-11T13:26:00Z</cp:lastPrinted>
  <dcterms:created xsi:type="dcterms:W3CDTF">2026-03-13T12:40:00Z</dcterms:created>
  <dcterms:modified xsi:type="dcterms:W3CDTF">2026-03-18T08:07:00Z</dcterms:modified>
</cp:coreProperties>
</file>